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41C" w:rsidRDefault="0009641C" w:rsidP="00D67B64">
      <w:pPr>
        <w:jc w:val="both"/>
      </w:pPr>
      <w:r>
        <w:t xml:space="preserve">Na temelju  članaka 78. stavak 7. Zakona o komunalnom gospodarstvu („Narodne novine“ broj 68/18) i članka 30. Statuta Općine </w:t>
      </w:r>
      <w:r w:rsidR="00FE7F09">
        <w:t>Gundinci</w:t>
      </w:r>
      <w:r>
        <w:t xml:space="preserve"> („Službeni </w:t>
      </w:r>
      <w:r w:rsidR="00FE7F09">
        <w:t>vjesnik Brodsko-posavske županije</w:t>
      </w:r>
      <w:r>
        <w:t xml:space="preserve"> broj </w:t>
      </w:r>
      <w:r w:rsidR="00FE7F09">
        <w:t xml:space="preserve">01/18 </w:t>
      </w:r>
      <w:r>
        <w:t xml:space="preserve">), Općinsko vijeće Općine </w:t>
      </w:r>
      <w:r w:rsidR="00FE7F09">
        <w:t>Gundinci</w:t>
      </w:r>
      <w:r>
        <w:t xml:space="preserve"> na svojoj </w:t>
      </w:r>
      <w:r w:rsidR="00D67B64">
        <w:t>15.</w:t>
      </w:r>
      <w:r>
        <w:t xml:space="preserve"> sjednici održanoj </w:t>
      </w:r>
      <w:r w:rsidR="00D67B64">
        <w:t>25. siječnja</w:t>
      </w:r>
      <w:r>
        <w:t xml:space="preserve"> 201</w:t>
      </w:r>
      <w:r w:rsidR="00446D98">
        <w:t>9</w:t>
      </w:r>
      <w:r>
        <w:t xml:space="preserve">. godine, donosi  </w:t>
      </w:r>
    </w:p>
    <w:p w:rsidR="0009641C" w:rsidRDefault="0009641C" w:rsidP="00891B01"/>
    <w:p w:rsidR="0009641C" w:rsidRPr="00EF2939" w:rsidRDefault="0009641C" w:rsidP="00891B01">
      <w:pPr>
        <w:jc w:val="center"/>
        <w:rPr>
          <w:b/>
        </w:rPr>
      </w:pPr>
      <w:r w:rsidRPr="00EF2939">
        <w:rPr>
          <w:b/>
        </w:rPr>
        <w:t>ODLUKU</w:t>
      </w:r>
    </w:p>
    <w:p w:rsidR="0009641C" w:rsidRDefault="0009641C" w:rsidP="00891B01">
      <w:pPr>
        <w:jc w:val="center"/>
        <w:rPr>
          <w:b/>
        </w:rPr>
      </w:pPr>
      <w:r w:rsidRPr="00EF2939">
        <w:rPr>
          <w:b/>
        </w:rPr>
        <w:t>o komunalnom doprinosu</w:t>
      </w:r>
    </w:p>
    <w:p w:rsidR="0009641C" w:rsidRPr="00891B01" w:rsidRDefault="0009641C" w:rsidP="00891B01">
      <w:pPr>
        <w:jc w:val="center"/>
        <w:rPr>
          <w:b/>
        </w:rPr>
      </w:pPr>
    </w:p>
    <w:p w:rsidR="0009641C" w:rsidRPr="00891B01" w:rsidRDefault="0009641C" w:rsidP="00891B01">
      <w:pPr>
        <w:jc w:val="center"/>
        <w:rPr>
          <w:b/>
        </w:rPr>
      </w:pPr>
      <w:r w:rsidRPr="00891B01">
        <w:rPr>
          <w:b/>
        </w:rPr>
        <w:t>Članak 1.</w:t>
      </w:r>
    </w:p>
    <w:p w:rsidR="0009641C" w:rsidRDefault="0009641C" w:rsidP="00891B01"/>
    <w:p w:rsidR="0009641C" w:rsidRDefault="0009641C" w:rsidP="009D6C54">
      <w:pPr>
        <w:ind w:left="426" w:hanging="426"/>
        <w:jc w:val="both"/>
      </w:pPr>
      <w:r>
        <w:t xml:space="preserve">(1) Ovom Odlukom utvrđuje se obveza plaćanja komunalnog doprinosa na području Općine </w:t>
      </w:r>
      <w:r w:rsidR="00FE7F09">
        <w:t xml:space="preserve">Gundinci </w:t>
      </w:r>
      <w:r>
        <w:t>i to:</w:t>
      </w:r>
    </w:p>
    <w:p w:rsidR="0009641C" w:rsidRPr="00500406" w:rsidRDefault="0009641C" w:rsidP="009D6C54">
      <w:pPr>
        <w:pStyle w:val="box458203"/>
        <w:spacing w:before="0" w:beforeAutospacing="0" w:after="48" w:afterAutospacing="0"/>
        <w:ind w:firstLine="408"/>
        <w:jc w:val="both"/>
        <w:textAlignment w:val="baseline"/>
      </w:pPr>
      <w:r w:rsidRPr="00500406">
        <w:t>1. zone u jedinici lokalne samouprave za plaćanje komunalnog doprinosa</w:t>
      </w:r>
    </w:p>
    <w:p w:rsidR="0009641C" w:rsidRPr="00500406" w:rsidRDefault="0009641C" w:rsidP="009D6C54">
      <w:pPr>
        <w:pStyle w:val="box458203"/>
        <w:spacing w:before="0" w:beforeAutospacing="0" w:after="48" w:afterAutospacing="0"/>
        <w:ind w:left="709" w:hanging="301"/>
        <w:jc w:val="both"/>
        <w:textAlignment w:val="baseline"/>
      </w:pPr>
      <w:r w:rsidRPr="00500406">
        <w:t>2. jedinična vrijednost komunalnog doprinosa po pojedinim zonama u jedinici lokalne samouprave (u daljnjem tekstu: jedinična vrijednost komunalnog doprinosa)</w:t>
      </w:r>
    </w:p>
    <w:p w:rsidR="0009641C" w:rsidRPr="00500406" w:rsidRDefault="0009641C" w:rsidP="009D6C54">
      <w:pPr>
        <w:pStyle w:val="box458203"/>
        <w:spacing w:before="0" w:beforeAutospacing="0" w:after="48" w:afterAutospacing="0"/>
        <w:ind w:firstLine="408"/>
        <w:jc w:val="both"/>
        <w:textAlignment w:val="baseline"/>
      </w:pPr>
      <w:r w:rsidRPr="00500406">
        <w:t>3. način i rokovi plaćanja komunalnog doprinosa</w:t>
      </w:r>
    </w:p>
    <w:p w:rsidR="0009641C" w:rsidRPr="00500406" w:rsidRDefault="0009641C" w:rsidP="009D6C54">
      <w:pPr>
        <w:pStyle w:val="box458203"/>
        <w:spacing w:before="0" w:beforeAutospacing="0" w:after="48" w:afterAutospacing="0"/>
        <w:ind w:left="709" w:hanging="301"/>
        <w:jc w:val="both"/>
        <w:textAlignment w:val="baseline"/>
      </w:pPr>
      <w:r w:rsidRPr="00500406">
        <w:t>4. opći uvjeti i razlozi zbog kojih se u pojedinačnim slučajevima odobrava djelomično ili potpuno oslobađanje od plaćanja komunalnog doprinosa.</w:t>
      </w:r>
    </w:p>
    <w:p w:rsidR="0009641C" w:rsidRDefault="0009641C" w:rsidP="00891B01"/>
    <w:p w:rsidR="0009641C" w:rsidRPr="00891B01" w:rsidRDefault="0009641C" w:rsidP="00891B01">
      <w:pPr>
        <w:jc w:val="center"/>
        <w:rPr>
          <w:b/>
        </w:rPr>
      </w:pPr>
      <w:r w:rsidRPr="00891B01">
        <w:rPr>
          <w:b/>
        </w:rPr>
        <w:t>Članak 2.</w:t>
      </w:r>
    </w:p>
    <w:p w:rsidR="0009641C" w:rsidRPr="00500406" w:rsidRDefault="0009641C" w:rsidP="009D6C54">
      <w:pPr>
        <w:pStyle w:val="box458203"/>
        <w:numPr>
          <w:ilvl w:val="0"/>
          <w:numId w:val="2"/>
        </w:numPr>
        <w:spacing w:before="0" w:beforeAutospacing="0" w:after="48" w:afterAutospacing="0"/>
        <w:ind w:left="284" w:hanging="284"/>
        <w:jc w:val="both"/>
        <w:textAlignment w:val="baseline"/>
      </w:pPr>
      <w:r>
        <w:t xml:space="preserve"> </w:t>
      </w:r>
      <w:r w:rsidRPr="00500406">
        <w:t xml:space="preserve">Komunalni doprinos je novčano javno davanje koje se plaća za korištenje komunalne infrastrukture na području cijele </w:t>
      </w:r>
      <w:r>
        <w:t xml:space="preserve">Općine </w:t>
      </w:r>
      <w:r w:rsidR="00FE7F09">
        <w:t>Gundinci</w:t>
      </w:r>
      <w:r>
        <w:t xml:space="preserve"> </w:t>
      </w:r>
      <w:r w:rsidRPr="00500406">
        <w:t xml:space="preserve"> i položajne pogodnosti građevinskog zemljišta u naselju prilikom građenja ili ozakonjenja građevine</w:t>
      </w:r>
      <w:r>
        <w:t xml:space="preserve">. </w:t>
      </w:r>
    </w:p>
    <w:p w:rsidR="0009641C" w:rsidRDefault="0009641C" w:rsidP="00891B01"/>
    <w:p w:rsidR="0009641C" w:rsidRDefault="0009641C" w:rsidP="009D6C54">
      <w:pPr>
        <w:numPr>
          <w:ilvl w:val="0"/>
          <w:numId w:val="2"/>
        </w:numPr>
        <w:ind w:left="284" w:hanging="284"/>
        <w:jc w:val="both"/>
      </w:pPr>
      <w:r>
        <w:t xml:space="preserve"> Komunalni doprinos je prihod Općine </w:t>
      </w:r>
      <w:r w:rsidR="00FE7F09">
        <w:t>Gundinci</w:t>
      </w:r>
      <w:r>
        <w:t>.</w:t>
      </w:r>
    </w:p>
    <w:p w:rsidR="0009641C" w:rsidRDefault="0009641C" w:rsidP="00891B01"/>
    <w:p w:rsidR="0009641C" w:rsidRPr="00891B01" w:rsidRDefault="0009641C" w:rsidP="00891B01">
      <w:pPr>
        <w:jc w:val="center"/>
        <w:rPr>
          <w:b/>
        </w:rPr>
      </w:pPr>
      <w:r w:rsidRPr="00891B01">
        <w:rPr>
          <w:b/>
        </w:rPr>
        <w:t>Članak 3.</w:t>
      </w:r>
    </w:p>
    <w:p w:rsidR="0009641C" w:rsidRDefault="0009641C" w:rsidP="00891B01"/>
    <w:p w:rsidR="0009641C" w:rsidRPr="00D3585D" w:rsidRDefault="0009641C" w:rsidP="00D67B64">
      <w:pPr>
        <w:numPr>
          <w:ilvl w:val="0"/>
          <w:numId w:val="3"/>
        </w:numPr>
        <w:ind w:left="284" w:hanging="284"/>
        <w:jc w:val="both"/>
      </w:pPr>
      <w:r>
        <w:t xml:space="preserve">Komunalni doprinos plaćaju vlasnici građevinske čestice na kojoj se gradi građevina, odnosno investitor. </w:t>
      </w:r>
      <w:r w:rsidRPr="00D3585D">
        <w:t xml:space="preserve">Ako građevinska čestica iz stavka 1. ovog članka ima više suvlasnika, odnosno investitora, suvlasnici plaćaju doprinos razmjerno svom suvlasničkom djelu, a suinvestitori u jednakim dijelovima, osim ako se ovjerenom zajedničkom izjavom dogovore drugačije. </w:t>
      </w:r>
    </w:p>
    <w:p w:rsidR="0009641C" w:rsidRDefault="0009641C" w:rsidP="009D6C54"/>
    <w:p w:rsidR="0009641C" w:rsidRPr="00891B01" w:rsidRDefault="0009641C" w:rsidP="009D6C54">
      <w:pPr>
        <w:jc w:val="center"/>
        <w:rPr>
          <w:b/>
        </w:rPr>
      </w:pPr>
      <w:r w:rsidRPr="00891B01">
        <w:rPr>
          <w:b/>
        </w:rPr>
        <w:t>Članak 4.</w:t>
      </w:r>
    </w:p>
    <w:p w:rsidR="00276323" w:rsidRDefault="00276323" w:rsidP="00891B01"/>
    <w:p w:rsidR="0009641C" w:rsidRDefault="00276323" w:rsidP="009D6C54">
      <w:pPr>
        <w:numPr>
          <w:ilvl w:val="0"/>
          <w:numId w:val="4"/>
        </w:numPr>
        <w:ind w:left="284" w:hanging="284"/>
      </w:pPr>
      <w:r>
        <w:t xml:space="preserve"> </w:t>
      </w:r>
      <w:r w:rsidR="0009641C">
        <w:t xml:space="preserve">U Općini </w:t>
      </w:r>
      <w:r w:rsidR="00FE7F09">
        <w:t xml:space="preserve">Gundinci </w:t>
      </w:r>
      <w:r w:rsidR="0009641C">
        <w:t>utvrđuju se zone za plaćanje komunalnog doprinosa:</w:t>
      </w:r>
    </w:p>
    <w:p w:rsidR="0009641C" w:rsidRDefault="0009641C" w:rsidP="009D6C54"/>
    <w:p w:rsidR="00FE7F09" w:rsidRPr="00FE7F09" w:rsidRDefault="00FE7F09" w:rsidP="009D6C54">
      <w:pPr>
        <w:numPr>
          <w:ilvl w:val="0"/>
          <w:numId w:val="1"/>
        </w:numPr>
        <w:rPr>
          <w:b/>
        </w:rPr>
      </w:pPr>
      <w:r w:rsidRPr="00FE7F09">
        <w:rPr>
          <w:b/>
        </w:rPr>
        <w:t>ZONA-obuhvaća uži centar naselja Gund</w:t>
      </w:r>
      <w:r w:rsidR="00276323">
        <w:rPr>
          <w:b/>
        </w:rPr>
        <w:t>i</w:t>
      </w:r>
      <w:r w:rsidRPr="00FE7F09">
        <w:rPr>
          <w:b/>
        </w:rPr>
        <w:t>nci:</w:t>
      </w:r>
    </w:p>
    <w:p w:rsidR="00FE7F09" w:rsidRDefault="009D6C54" w:rsidP="009D6C54">
      <w:pPr>
        <w:ind w:left="720"/>
      </w:pPr>
      <w:r>
        <w:t>-</w:t>
      </w:r>
      <w:r w:rsidR="00FE7F09">
        <w:t xml:space="preserve">Stambeno poslovni objekt, društveni dom, rezervoar, </w:t>
      </w:r>
      <w:proofErr w:type="spellStart"/>
      <w:r w:rsidR="00FE7F09">
        <w:t>tank</w:t>
      </w:r>
      <w:r w:rsidR="003C257A">
        <w:t>v</w:t>
      </w:r>
      <w:r w:rsidR="00FE7F09">
        <w:t>ana</w:t>
      </w:r>
      <w:proofErr w:type="spellEnd"/>
      <w:r w:rsidR="00FE7F09">
        <w:t>, skladište, kolska vaga, put selo, odnosno k.č.br. 1445, 1446/1, 1446/2, 1436.</w:t>
      </w:r>
    </w:p>
    <w:p w:rsidR="0009641C" w:rsidRDefault="00FE7F09" w:rsidP="009D6C54">
      <w:pPr>
        <w:numPr>
          <w:ilvl w:val="0"/>
          <w:numId w:val="1"/>
        </w:numPr>
      </w:pPr>
      <w:r w:rsidRPr="00276323">
        <w:rPr>
          <w:b/>
        </w:rPr>
        <w:t>ZONA-obuhvaća širi centar naselja Gundinci</w:t>
      </w:r>
      <w:r>
        <w:t>:</w:t>
      </w:r>
    </w:p>
    <w:p w:rsidR="00FE7F09" w:rsidRDefault="00FE7F09" w:rsidP="009D6C54">
      <w:pPr>
        <w:ind w:left="720"/>
      </w:pPr>
      <w:r>
        <w:t xml:space="preserve">-Škola, dvorana i dvorište, kuća br.1 i dvorište, kuća br.1A, put selo, oranica selo, kuća, zgrada i dvorište selo, crkva i centar sela, </w:t>
      </w:r>
      <w:r w:rsidR="00655E6B">
        <w:t>odnosno k.č.br. : 1602/1, 1602/2, 1603, 1604, 1441/1, 1442/1, 1444/1, 1443/1.</w:t>
      </w:r>
    </w:p>
    <w:p w:rsidR="0009641C" w:rsidRDefault="0009641C" w:rsidP="009D6C54">
      <w:pPr>
        <w:ind w:left="720"/>
      </w:pPr>
    </w:p>
    <w:p w:rsidR="0009641C" w:rsidRPr="00276323" w:rsidRDefault="00276323" w:rsidP="009D6C54">
      <w:pPr>
        <w:numPr>
          <w:ilvl w:val="0"/>
          <w:numId w:val="1"/>
        </w:numPr>
        <w:rPr>
          <w:b/>
        </w:rPr>
      </w:pPr>
      <w:r w:rsidRPr="00276323">
        <w:rPr>
          <w:b/>
        </w:rPr>
        <w:t>ZONA-obuhvaća ostali dio naselja Gundinci koji se ne nalazi u I. i II. zoni.</w:t>
      </w:r>
    </w:p>
    <w:p w:rsidR="00276323" w:rsidRDefault="00276323" w:rsidP="009D6C54">
      <w:pPr>
        <w:ind w:left="720"/>
      </w:pPr>
    </w:p>
    <w:p w:rsidR="0009641C" w:rsidRDefault="0009641C" w:rsidP="009D6C54"/>
    <w:p w:rsidR="0009641C" w:rsidRPr="00891B01" w:rsidRDefault="0009641C" w:rsidP="009D6C54">
      <w:pPr>
        <w:jc w:val="center"/>
        <w:rPr>
          <w:b/>
        </w:rPr>
      </w:pPr>
      <w:r w:rsidRPr="00891B01">
        <w:rPr>
          <w:b/>
        </w:rPr>
        <w:t>Članak 5.</w:t>
      </w:r>
    </w:p>
    <w:p w:rsidR="00276323" w:rsidRDefault="00276323" w:rsidP="009D6C54">
      <w:pPr>
        <w:jc w:val="center"/>
      </w:pPr>
    </w:p>
    <w:p w:rsidR="0009641C" w:rsidRPr="00992D90" w:rsidRDefault="0009641C" w:rsidP="00D67B64">
      <w:pPr>
        <w:pStyle w:val="box458203"/>
        <w:spacing w:before="0" w:beforeAutospacing="0" w:after="48" w:afterAutospacing="0"/>
        <w:ind w:left="284" w:hanging="284"/>
        <w:jc w:val="both"/>
        <w:textAlignment w:val="baseline"/>
      </w:pPr>
      <w:r w:rsidRPr="00992D90">
        <w:t>(1) Komunalni doprinos za zgrade obračunava se množenjem obujma zgrade koja se gradi ili je izgrađena izraženog u kubnim metrima (m³) s jediničnom vrijednošću komunalnog doprinosa u zoni u kojoj se zgrada gradi ili je izgrađena.</w:t>
      </w:r>
    </w:p>
    <w:p w:rsidR="0009641C" w:rsidRPr="00992D90" w:rsidRDefault="0009641C" w:rsidP="00D67B64">
      <w:pPr>
        <w:pStyle w:val="box458203"/>
        <w:spacing w:before="0" w:beforeAutospacing="0" w:after="48" w:afterAutospacing="0"/>
        <w:ind w:left="284" w:hanging="284"/>
        <w:jc w:val="both"/>
        <w:textAlignment w:val="baseline"/>
      </w:pPr>
      <w:r w:rsidRPr="00992D90">
        <w:lastRenderedPageBreak/>
        <w:t>(2) Komunalni doprinos za otvorene bazene i druge otvorene građevine te spremnike za naftu i druge tekućine s pokrovom čija visina se mijenja obračunava se množenjem tlocrtne površine građevine koja se gradi ili je izgrađena izražene u četvornim metrima (m²) s jediničnom vrijednošću komunalnog doprinosa u zoni u kojoj se građevina gradi ili je izgrađena.</w:t>
      </w:r>
    </w:p>
    <w:p w:rsidR="0009641C" w:rsidRPr="00992D90" w:rsidRDefault="0009641C" w:rsidP="00D67B64">
      <w:pPr>
        <w:pStyle w:val="box458203"/>
        <w:spacing w:before="0" w:beforeAutospacing="0" w:after="48" w:afterAutospacing="0"/>
        <w:ind w:left="284" w:hanging="284"/>
        <w:jc w:val="both"/>
        <w:textAlignment w:val="baseline"/>
      </w:pPr>
      <w:r w:rsidRPr="00992D90">
        <w:t>(3) Ministar u čijem je djelokrugu komunalno gospodarstvo pravilnikom pobliže propisuje način utvrđivanja obujma i površine građevina u svrhu obračuna komunalnog doprinosa.</w:t>
      </w:r>
    </w:p>
    <w:p w:rsidR="0009641C" w:rsidRDefault="0009641C" w:rsidP="00D67B64">
      <w:pPr>
        <w:jc w:val="both"/>
      </w:pPr>
    </w:p>
    <w:p w:rsidR="0009641C" w:rsidRPr="00891B01" w:rsidRDefault="0009641C" w:rsidP="00D67B64">
      <w:pPr>
        <w:jc w:val="center"/>
        <w:rPr>
          <w:b/>
        </w:rPr>
      </w:pPr>
      <w:r w:rsidRPr="00891B01">
        <w:rPr>
          <w:b/>
        </w:rPr>
        <w:t>Članak 6.</w:t>
      </w:r>
    </w:p>
    <w:p w:rsidR="0009641C" w:rsidRDefault="0009641C" w:rsidP="00D67B64">
      <w:pPr>
        <w:jc w:val="both"/>
      </w:pPr>
    </w:p>
    <w:p w:rsidR="0009641C" w:rsidRPr="00992D90" w:rsidRDefault="0009641C" w:rsidP="00D67B64">
      <w:pPr>
        <w:pStyle w:val="box458203"/>
        <w:spacing w:before="0" w:beforeAutospacing="0" w:after="48" w:afterAutospacing="0"/>
        <w:ind w:left="284" w:hanging="284"/>
        <w:jc w:val="both"/>
        <w:textAlignment w:val="baseline"/>
      </w:pPr>
      <w:r w:rsidRPr="00992D90">
        <w:t>(1) Ako se postojeća zgrada uklanja zbog građenja nove zgrade ili ako se postojeća zgrada dograđuje ili nadograđuje, komunalni doprinos obračunava se na razliku obujma zgrade u odnosu na prijašnji obujam zgrade.</w:t>
      </w:r>
    </w:p>
    <w:p w:rsidR="0009641C" w:rsidRPr="00992D90" w:rsidRDefault="0009641C" w:rsidP="00D67B64">
      <w:pPr>
        <w:pStyle w:val="box458203"/>
        <w:spacing w:before="0" w:beforeAutospacing="0" w:after="48" w:afterAutospacing="0"/>
        <w:ind w:left="284" w:hanging="284"/>
        <w:jc w:val="both"/>
        <w:textAlignment w:val="baseline"/>
      </w:pPr>
      <w:r w:rsidRPr="00992D90">
        <w:t xml:space="preserve">(2) Ako je obujam zgrade koja se gradi manji ili jednak obujmu postojeće zgrade koja se uklanja, ne plaća se komunalni doprinos, a o čemu </w:t>
      </w:r>
      <w:r>
        <w:t xml:space="preserve">Jedinstveni upravni odjel </w:t>
      </w:r>
      <w:r w:rsidRPr="00992D90">
        <w:t xml:space="preserve"> donosi rješenje kojim se utvrđuje da ne postoji obveza plaćanja komunalnog doprinosa.</w:t>
      </w:r>
    </w:p>
    <w:p w:rsidR="0009641C" w:rsidRPr="00992D90" w:rsidRDefault="0009641C" w:rsidP="00D67B64">
      <w:pPr>
        <w:pStyle w:val="box458203"/>
        <w:spacing w:before="0" w:beforeAutospacing="0" w:after="48" w:afterAutospacing="0"/>
        <w:ind w:left="284" w:hanging="284"/>
        <w:jc w:val="both"/>
        <w:textAlignment w:val="baseline"/>
      </w:pPr>
      <w:r w:rsidRPr="00992D90">
        <w:t>(3) Odredbe ovoga članka na odgovarajući se način primjenjuju i na obračun komunalnog doprinosa za građevine koje nisu zgrade te na obračun komunalnog doprinosa za ozakonjene građevine.</w:t>
      </w:r>
    </w:p>
    <w:p w:rsidR="0009641C" w:rsidRDefault="0009641C" w:rsidP="00D67B64">
      <w:pPr>
        <w:jc w:val="both"/>
      </w:pPr>
    </w:p>
    <w:p w:rsidR="0009641C" w:rsidRPr="00891B01" w:rsidRDefault="0009641C" w:rsidP="00891B01">
      <w:pPr>
        <w:jc w:val="center"/>
        <w:rPr>
          <w:b/>
        </w:rPr>
      </w:pPr>
      <w:r w:rsidRPr="00891B01">
        <w:rPr>
          <w:b/>
        </w:rPr>
        <w:t>Članak 7.</w:t>
      </w:r>
    </w:p>
    <w:p w:rsidR="0009641C" w:rsidRDefault="0009641C" w:rsidP="00891B01"/>
    <w:p w:rsidR="0009641C" w:rsidRDefault="00891B01" w:rsidP="009D6C54">
      <w:pPr>
        <w:numPr>
          <w:ilvl w:val="0"/>
          <w:numId w:val="5"/>
        </w:numPr>
        <w:ind w:left="284" w:hanging="284"/>
        <w:jc w:val="both"/>
      </w:pPr>
      <w:r>
        <w:t xml:space="preserve"> </w:t>
      </w:r>
      <w:r w:rsidR="0009641C" w:rsidRPr="00D3585D">
        <w:t>Jedinična vrijednost komunalnog doprinosa po pojedinim zonama iz članka 4. ove Odluke</w:t>
      </w:r>
      <w:r w:rsidR="0085122C">
        <w:t xml:space="preserve"> i </w:t>
      </w:r>
      <w:r w:rsidR="00487900">
        <w:t xml:space="preserve">jedinična vrijednost komunalnog doprinosa po pojedinim zonama iz članka 4. ove Odluke za nezakonito izgrađene zgrade za koje je pokrenut postupak za donošenje rješenja o izvedenom stanju, </w:t>
      </w:r>
      <w:r w:rsidR="0009641C" w:rsidRPr="00D3585D">
        <w:t xml:space="preserve"> određuje se u kunama po m</w:t>
      </w:r>
      <w:r w:rsidR="0009641C" w:rsidRPr="00D3585D">
        <w:rPr>
          <w:vertAlign w:val="superscript"/>
        </w:rPr>
        <w:t>3</w:t>
      </w:r>
      <w:r w:rsidR="0009641C" w:rsidRPr="00D3585D">
        <w:rPr>
          <w:rStyle w:val="apple-converted-space"/>
        </w:rPr>
        <w:t> </w:t>
      </w:r>
      <w:r w:rsidR="0009641C" w:rsidRPr="00D3585D">
        <w:t>građevine i iznosi:</w:t>
      </w:r>
    </w:p>
    <w:p w:rsidR="0009641C" w:rsidRDefault="0009641C" w:rsidP="00891B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1824"/>
        <w:gridCol w:w="3653"/>
      </w:tblGrid>
      <w:tr w:rsidR="0009641C" w:rsidRPr="006A4102" w:rsidTr="003A1E29">
        <w:tc>
          <w:tcPr>
            <w:tcW w:w="4644" w:type="dxa"/>
          </w:tcPr>
          <w:p w:rsidR="0009641C" w:rsidRPr="006A4102" w:rsidRDefault="0009641C" w:rsidP="00891B01">
            <w:pPr>
              <w:rPr>
                <w:b/>
              </w:rPr>
            </w:pPr>
            <w:r w:rsidRPr="006A4102">
              <w:rPr>
                <w:b/>
              </w:rPr>
              <w:t>VRSTA OBJEKTA</w:t>
            </w:r>
          </w:p>
        </w:tc>
        <w:tc>
          <w:tcPr>
            <w:tcW w:w="1843" w:type="dxa"/>
          </w:tcPr>
          <w:p w:rsidR="0009641C" w:rsidRPr="006A4102" w:rsidRDefault="0009641C" w:rsidP="00891B01">
            <w:pPr>
              <w:rPr>
                <w:b/>
              </w:rPr>
            </w:pPr>
            <w:r w:rsidRPr="006A4102">
              <w:rPr>
                <w:b/>
              </w:rPr>
              <w:t>ZONA</w:t>
            </w:r>
          </w:p>
        </w:tc>
        <w:tc>
          <w:tcPr>
            <w:tcW w:w="3686" w:type="dxa"/>
          </w:tcPr>
          <w:p w:rsidR="0009641C" w:rsidRPr="006A4102" w:rsidRDefault="0009641C" w:rsidP="00891B01">
            <w:pPr>
              <w:rPr>
                <w:b/>
              </w:rPr>
            </w:pPr>
            <w:r w:rsidRPr="006A4102">
              <w:rPr>
                <w:b/>
              </w:rPr>
              <w:t>IZNOS KOMUNALNOG DOPRINOSA PO m</w:t>
            </w:r>
            <w:r w:rsidRPr="006A4102">
              <w:rPr>
                <w:b/>
                <w:vertAlign w:val="superscript"/>
              </w:rPr>
              <w:t xml:space="preserve">3 </w:t>
            </w:r>
            <w:r w:rsidRPr="006A4102">
              <w:rPr>
                <w:b/>
              </w:rPr>
              <w:t>u kn</w:t>
            </w:r>
          </w:p>
        </w:tc>
      </w:tr>
      <w:tr w:rsidR="0009641C" w:rsidTr="003A1E29">
        <w:tc>
          <w:tcPr>
            <w:tcW w:w="4644" w:type="dxa"/>
          </w:tcPr>
          <w:p w:rsidR="0009641C" w:rsidRDefault="0009641C" w:rsidP="00891B01">
            <w:r>
              <w:t>stambeni prostor</w:t>
            </w:r>
          </w:p>
        </w:tc>
        <w:tc>
          <w:tcPr>
            <w:tcW w:w="1843" w:type="dxa"/>
          </w:tcPr>
          <w:p w:rsidR="0009641C" w:rsidRDefault="0009641C" w:rsidP="00891B01">
            <w:r>
              <w:t>1.</w:t>
            </w:r>
          </w:p>
        </w:tc>
        <w:tc>
          <w:tcPr>
            <w:tcW w:w="3686" w:type="dxa"/>
          </w:tcPr>
          <w:p w:rsidR="0009641C" w:rsidRDefault="00487900" w:rsidP="00891B01">
            <w:r>
              <w:t>6</w:t>
            </w:r>
            <w:r w:rsidR="0009641C">
              <w:t xml:space="preserve">,00 kn </w:t>
            </w:r>
          </w:p>
        </w:tc>
      </w:tr>
      <w:tr w:rsidR="0009641C" w:rsidTr="003A1E29">
        <w:tc>
          <w:tcPr>
            <w:tcW w:w="4644" w:type="dxa"/>
          </w:tcPr>
          <w:p w:rsidR="0009641C" w:rsidRDefault="0009641C" w:rsidP="00891B01">
            <w:r>
              <w:t>poslovni prostor</w:t>
            </w:r>
          </w:p>
        </w:tc>
        <w:tc>
          <w:tcPr>
            <w:tcW w:w="1843" w:type="dxa"/>
          </w:tcPr>
          <w:p w:rsidR="0009641C" w:rsidRDefault="0009641C" w:rsidP="00891B01">
            <w:r>
              <w:t>1.</w:t>
            </w:r>
          </w:p>
        </w:tc>
        <w:tc>
          <w:tcPr>
            <w:tcW w:w="3686" w:type="dxa"/>
          </w:tcPr>
          <w:p w:rsidR="0009641C" w:rsidRDefault="00487900" w:rsidP="00891B01">
            <w:r>
              <w:t>6</w:t>
            </w:r>
            <w:r w:rsidR="0009641C">
              <w:t xml:space="preserve">,00 kn </w:t>
            </w:r>
          </w:p>
        </w:tc>
      </w:tr>
      <w:tr w:rsidR="0009641C" w:rsidTr="003A1E29">
        <w:tc>
          <w:tcPr>
            <w:tcW w:w="4644" w:type="dxa"/>
          </w:tcPr>
          <w:p w:rsidR="0009641C" w:rsidRDefault="0009641C" w:rsidP="00891B01">
            <w:r>
              <w:t>sve pomoćne građevine (garaže, ostave, drvarnice i sl.)</w:t>
            </w:r>
          </w:p>
        </w:tc>
        <w:tc>
          <w:tcPr>
            <w:tcW w:w="1843" w:type="dxa"/>
          </w:tcPr>
          <w:p w:rsidR="0009641C" w:rsidRDefault="0009641C" w:rsidP="00891B01">
            <w:r>
              <w:t>1.</w:t>
            </w:r>
          </w:p>
        </w:tc>
        <w:tc>
          <w:tcPr>
            <w:tcW w:w="3686" w:type="dxa"/>
          </w:tcPr>
          <w:p w:rsidR="0009641C" w:rsidRDefault="00487900" w:rsidP="00891B01">
            <w:r>
              <w:t>6</w:t>
            </w:r>
            <w:r w:rsidR="0009641C">
              <w:t xml:space="preserve">,00 kn </w:t>
            </w:r>
          </w:p>
        </w:tc>
      </w:tr>
      <w:tr w:rsidR="0009641C" w:rsidTr="003A1E29">
        <w:tc>
          <w:tcPr>
            <w:tcW w:w="4644" w:type="dxa"/>
          </w:tcPr>
          <w:p w:rsidR="0009641C" w:rsidRDefault="0009641C" w:rsidP="00891B01">
            <w:r>
              <w:t>stambeni prostor</w:t>
            </w:r>
          </w:p>
        </w:tc>
        <w:tc>
          <w:tcPr>
            <w:tcW w:w="1843" w:type="dxa"/>
          </w:tcPr>
          <w:p w:rsidR="0009641C" w:rsidRDefault="0009641C" w:rsidP="00891B01">
            <w:r>
              <w:t>2.</w:t>
            </w:r>
          </w:p>
        </w:tc>
        <w:tc>
          <w:tcPr>
            <w:tcW w:w="3686" w:type="dxa"/>
          </w:tcPr>
          <w:p w:rsidR="0009641C" w:rsidRDefault="00487900" w:rsidP="00891B01">
            <w:r>
              <w:t>4</w:t>
            </w:r>
            <w:r w:rsidR="0009641C">
              <w:t xml:space="preserve">,00 kn </w:t>
            </w:r>
          </w:p>
        </w:tc>
      </w:tr>
      <w:tr w:rsidR="0009641C" w:rsidTr="003A1E29">
        <w:tc>
          <w:tcPr>
            <w:tcW w:w="4644" w:type="dxa"/>
          </w:tcPr>
          <w:p w:rsidR="0009641C" w:rsidRDefault="0009641C" w:rsidP="00891B01">
            <w:r>
              <w:t>poslovni prostor</w:t>
            </w:r>
          </w:p>
        </w:tc>
        <w:tc>
          <w:tcPr>
            <w:tcW w:w="1843" w:type="dxa"/>
          </w:tcPr>
          <w:p w:rsidR="0009641C" w:rsidRDefault="0009641C" w:rsidP="00891B01">
            <w:r>
              <w:t>2.</w:t>
            </w:r>
          </w:p>
        </w:tc>
        <w:tc>
          <w:tcPr>
            <w:tcW w:w="3686" w:type="dxa"/>
          </w:tcPr>
          <w:p w:rsidR="0009641C" w:rsidRDefault="00487900" w:rsidP="00891B01">
            <w:r>
              <w:t>4</w:t>
            </w:r>
            <w:r w:rsidR="0009641C">
              <w:t xml:space="preserve">,00 kn </w:t>
            </w:r>
          </w:p>
        </w:tc>
      </w:tr>
      <w:tr w:rsidR="0009641C" w:rsidTr="003A1E29">
        <w:tc>
          <w:tcPr>
            <w:tcW w:w="4644" w:type="dxa"/>
          </w:tcPr>
          <w:p w:rsidR="0009641C" w:rsidRDefault="0009641C" w:rsidP="00891B01">
            <w:r>
              <w:t>sve pomoćne građevine (garaže, ostave, drvarnice i sl.)</w:t>
            </w:r>
          </w:p>
        </w:tc>
        <w:tc>
          <w:tcPr>
            <w:tcW w:w="1843" w:type="dxa"/>
          </w:tcPr>
          <w:p w:rsidR="0009641C" w:rsidRDefault="0009641C" w:rsidP="00891B01">
            <w:r>
              <w:t>2.</w:t>
            </w:r>
          </w:p>
        </w:tc>
        <w:tc>
          <w:tcPr>
            <w:tcW w:w="3686" w:type="dxa"/>
          </w:tcPr>
          <w:p w:rsidR="0009641C" w:rsidRDefault="00487900" w:rsidP="00891B01">
            <w:r>
              <w:t>4</w:t>
            </w:r>
            <w:r w:rsidR="0009641C">
              <w:t xml:space="preserve">,00 kn </w:t>
            </w:r>
          </w:p>
        </w:tc>
      </w:tr>
      <w:tr w:rsidR="00487900" w:rsidTr="003A1E29">
        <w:tc>
          <w:tcPr>
            <w:tcW w:w="4644" w:type="dxa"/>
          </w:tcPr>
          <w:p w:rsidR="00487900" w:rsidRDefault="00487900" w:rsidP="00891B01">
            <w:r>
              <w:t>stambeni prostor</w:t>
            </w:r>
          </w:p>
        </w:tc>
        <w:tc>
          <w:tcPr>
            <w:tcW w:w="1843" w:type="dxa"/>
          </w:tcPr>
          <w:p w:rsidR="00487900" w:rsidRDefault="00487900" w:rsidP="00891B01">
            <w:r>
              <w:t>3.</w:t>
            </w:r>
          </w:p>
        </w:tc>
        <w:tc>
          <w:tcPr>
            <w:tcW w:w="3686" w:type="dxa"/>
          </w:tcPr>
          <w:p w:rsidR="00487900" w:rsidRDefault="00487900" w:rsidP="00891B01">
            <w:r>
              <w:t>0,50 kn</w:t>
            </w:r>
          </w:p>
        </w:tc>
      </w:tr>
      <w:tr w:rsidR="00487900" w:rsidTr="003A1E29">
        <w:tc>
          <w:tcPr>
            <w:tcW w:w="4644" w:type="dxa"/>
          </w:tcPr>
          <w:p w:rsidR="00487900" w:rsidRDefault="00487900" w:rsidP="00891B01">
            <w:r>
              <w:t>poslovni prostor</w:t>
            </w:r>
          </w:p>
        </w:tc>
        <w:tc>
          <w:tcPr>
            <w:tcW w:w="1843" w:type="dxa"/>
          </w:tcPr>
          <w:p w:rsidR="00487900" w:rsidRDefault="00487900" w:rsidP="00891B01">
            <w:r>
              <w:t>3.</w:t>
            </w:r>
          </w:p>
        </w:tc>
        <w:tc>
          <w:tcPr>
            <w:tcW w:w="3686" w:type="dxa"/>
          </w:tcPr>
          <w:p w:rsidR="00487900" w:rsidRDefault="00487900" w:rsidP="00891B01">
            <w:r>
              <w:t>0,50 kn</w:t>
            </w:r>
          </w:p>
        </w:tc>
      </w:tr>
      <w:tr w:rsidR="00487900" w:rsidTr="003A1E29">
        <w:tc>
          <w:tcPr>
            <w:tcW w:w="4644" w:type="dxa"/>
          </w:tcPr>
          <w:p w:rsidR="00487900" w:rsidRDefault="00487900" w:rsidP="00891B01">
            <w:r>
              <w:t>sve pomoćne građevine ( garaže, ostave, drvarnice i sl.)</w:t>
            </w:r>
          </w:p>
        </w:tc>
        <w:tc>
          <w:tcPr>
            <w:tcW w:w="1843" w:type="dxa"/>
          </w:tcPr>
          <w:p w:rsidR="00487900" w:rsidRDefault="00487900" w:rsidP="00891B01">
            <w:r>
              <w:t>3.</w:t>
            </w:r>
          </w:p>
        </w:tc>
        <w:tc>
          <w:tcPr>
            <w:tcW w:w="3686" w:type="dxa"/>
          </w:tcPr>
          <w:p w:rsidR="00487900" w:rsidRDefault="00487900" w:rsidP="00891B01">
            <w:r>
              <w:t>0,50 kn</w:t>
            </w:r>
          </w:p>
        </w:tc>
      </w:tr>
    </w:tbl>
    <w:p w:rsidR="0009641C" w:rsidRDefault="0009641C" w:rsidP="00891B01"/>
    <w:p w:rsidR="0009641C" w:rsidRDefault="0009641C" w:rsidP="00891B01">
      <w:pPr>
        <w:jc w:val="center"/>
        <w:rPr>
          <w:b/>
        </w:rPr>
      </w:pPr>
      <w:r w:rsidRPr="00891B01">
        <w:rPr>
          <w:b/>
        </w:rPr>
        <w:t>Članak 8.</w:t>
      </w:r>
    </w:p>
    <w:p w:rsidR="00891B01" w:rsidRPr="00891B01" w:rsidRDefault="00891B01" w:rsidP="00891B01">
      <w:pPr>
        <w:jc w:val="center"/>
        <w:rPr>
          <w:b/>
        </w:rPr>
      </w:pPr>
    </w:p>
    <w:p w:rsidR="0009641C" w:rsidRPr="00E02726" w:rsidRDefault="0009641C" w:rsidP="009D6C54">
      <w:pPr>
        <w:pStyle w:val="box458203"/>
        <w:spacing w:before="0" w:beforeAutospacing="0" w:after="48" w:afterAutospacing="0"/>
        <w:ind w:left="284" w:hanging="284"/>
        <w:jc w:val="both"/>
        <w:textAlignment w:val="baseline"/>
      </w:pPr>
      <w:r w:rsidRPr="00E02726">
        <w:t xml:space="preserve"> (1) Rješenje o komunalnom doprinosu donosi jedinstveni upravni odjel (u daljnjem tekstu: upravno tijelo) u skladu s odlukom o komunalnom doprinosu u postupku pokrenutom po službenoj dužnosti ili po zahtjevu stranke.</w:t>
      </w:r>
    </w:p>
    <w:p w:rsidR="0009641C" w:rsidRPr="00E02726" w:rsidRDefault="0009641C" w:rsidP="009D6C54">
      <w:pPr>
        <w:pStyle w:val="box458203"/>
        <w:spacing w:before="0" w:beforeAutospacing="0" w:after="48" w:afterAutospacing="0"/>
        <w:ind w:left="284" w:hanging="284"/>
        <w:jc w:val="both"/>
        <w:textAlignment w:val="baseline"/>
      </w:pPr>
      <w:r w:rsidRPr="00E02726">
        <w:t xml:space="preserve">(2) Ako je </w:t>
      </w:r>
      <w:r>
        <w:t xml:space="preserve">Općina </w:t>
      </w:r>
      <w:r w:rsidR="00CB64B5">
        <w:t>Gundinci</w:t>
      </w:r>
      <w:r w:rsidRPr="00E02726">
        <w:t xml:space="preserve"> u skladu s posebnim zakonom kojim se uređuje prostorno uređenje sklopila ugovor kojim se obvezuje djelomično ili u cijelosti prebiti potraživanja s obvezom plaćanja komunalnog doprinosa, rješenje iz stavka 1. ovoga članka donosi se i u skladu s tim ugovorom.</w:t>
      </w:r>
    </w:p>
    <w:p w:rsidR="0009641C" w:rsidRDefault="0009641C" w:rsidP="00891B01">
      <w:pPr>
        <w:pStyle w:val="box458203"/>
        <w:spacing w:before="0" w:beforeAutospacing="0" w:after="48" w:afterAutospacing="0"/>
        <w:ind w:left="284" w:hanging="284"/>
        <w:textAlignment w:val="baseline"/>
      </w:pPr>
      <w:r w:rsidRPr="00E02726">
        <w:t xml:space="preserve">(3) Rješenje iz stavka 1. ovoga članka donosi se i </w:t>
      </w:r>
      <w:proofErr w:type="spellStart"/>
      <w:r w:rsidRPr="00E02726">
        <w:t>ovršava</w:t>
      </w:r>
      <w:proofErr w:type="spellEnd"/>
      <w:r w:rsidRPr="00E02726">
        <w:t xml:space="preserve"> u postupku i na način propisan zakonom kojim se uređuje opći odnos između poreznih obveznika i poreznih tijela koja primjenjuju propise o porezima i drugim javnim davanjima, ako </w:t>
      </w:r>
      <w:r>
        <w:t xml:space="preserve">Zakonom o komunalnom gospodarstvu </w:t>
      </w:r>
      <w:r w:rsidRPr="00E02726">
        <w:t>nije propisano drukčije.</w:t>
      </w:r>
    </w:p>
    <w:p w:rsidR="003C257A" w:rsidRPr="00E02726" w:rsidRDefault="003C257A" w:rsidP="00891B01">
      <w:pPr>
        <w:pStyle w:val="box458203"/>
        <w:spacing w:before="0" w:beforeAutospacing="0" w:after="48" w:afterAutospacing="0"/>
        <w:ind w:left="284" w:hanging="284"/>
        <w:textAlignment w:val="baseline"/>
      </w:pPr>
    </w:p>
    <w:p w:rsidR="0009641C" w:rsidRDefault="0009641C" w:rsidP="00891B01">
      <w:pPr>
        <w:jc w:val="center"/>
        <w:rPr>
          <w:b/>
        </w:rPr>
      </w:pPr>
      <w:r w:rsidRPr="00891B01">
        <w:rPr>
          <w:b/>
        </w:rPr>
        <w:t>Članak 9.</w:t>
      </w:r>
    </w:p>
    <w:p w:rsidR="00D67B64" w:rsidRPr="00891B01" w:rsidRDefault="00D67B64" w:rsidP="00891B01">
      <w:pPr>
        <w:jc w:val="center"/>
        <w:rPr>
          <w:b/>
        </w:rPr>
      </w:pPr>
    </w:p>
    <w:p w:rsidR="0009641C" w:rsidRPr="00E02726" w:rsidRDefault="0009641C" w:rsidP="00D67B64">
      <w:pPr>
        <w:ind w:left="284" w:hanging="284"/>
        <w:jc w:val="both"/>
      </w:pPr>
      <w:r w:rsidRPr="00E02726">
        <w:t xml:space="preserve">(1) Rješenje o komunalnom doprinosu donosi Jedinstveni upravni odjel Općine </w:t>
      </w:r>
      <w:r w:rsidR="008345D0">
        <w:t xml:space="preserve">Gundinci </w:t>
      </w:r>
      <w:r w:rsidRPr="00E02726">
        <w:t>na temelju ove Odluke u postupku pokrenutom po službenoj dužnosti ili na zahtjev stranke.</w:t>
      </w:r>
    </w:p>
    <w:p w:rsidR="0009641C" w:rsidRPr="00E02726" w:rsidRDefault="0009641C" w:rsidP="00D67B64">
      <w:pPr>
        <w:pStyle w:val="box458203"/>
        <w:spacing w:before="0" w:beforeAutospacing="0" w:after="48" w:afterAutospacing="0"/>
        <w:ind w:left="284" w:hanging="284"/>
        <w:jc w:val="both"/>
        <w:textAlignment w:val="baseline"/>
      </w:pPr>
      <w:r w:rsidRPr="00E02726">
        <w:t>(2) 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09641C" w:rsidRPr="00E02726" w:rsidRDefault="0009641C" w:rsidP="00D67B64">
      <w:pPr>
        <w:pStyle w:val="box458203"/>
        <w:spacing w:before="0" w:beforeAutospacing="0" w:after="48" w:afterAutospacing="0"/>
        <w:ind w:left="284" w:hanging="284"/>
        <w:jc w:val="both"/>
        <w:textAlignment w:val="baseline"/>
      </w:pPr>
      <w:r w:rsidRPr="00E02726">
        <w:t xml:space="preserve">(3) Iznimno od stavka </w:t>
      </w:r>
      <w:r>
        <w:t>2</w:t>
      </w:r>
      <w:r w:rsidRPr="00E02726">
        <w:t>. ovoga članka, rješenje o komunalnom doprinosu za skladište i građevinu namijenjenu proizvodnji donosi se po pravomoćnosti uporabne dozvole odnosno nakon što se građevina te namjene počela koristiti, ako se koristi bez uporabne dozvole.</w:t>
      </w:r>
    </w:p>
    <w:p w:rsidR="0009641C" w:rsidRDefault="0009641C" w:rsidP="00891B01"/>
    <w:p w:rsidR="0009641C" w:rsidRPr="00891B01" w:rsidRDefault="0009641C" w:rsidP="00891B01">
      <w:pPr>
        <w:jc w:val="center"/>
        <w:rPr>
          <w:b/>
        </w:rPr>
      </w:pPr>
      <w:r w:rsidRPr="00891B01">
        <w:rPr>
          <w:b/>
        </w:rPr>
        <w:t>Članak 10.</w:t>
      </w:r>
    </w:p>
    <w:p w:rsidR="0009641C" w:rsidRPr="00E02726" w:rsidRDefault="0009641C" w:rsidP="00D67B64">
      <w:pPr>
        <w:pStyle w:val="box458203"/>
        <w:spacing w:before="0" w:beforeAutospacing="0" w:after="48" w:afterAutospacing="0"/>
        <w:ind w:left="284" w:hanging="284"/>
        <w:jc w:val="both"/>
        <w:textAlignment w:val="baseline"/>
      </w:pPr>
      <w:r w:rsidRPr="00E02726">
        <w:t>(1) Rješenje o komunalnom doprinosu u postupku pokrenutom po zahtjevu stranke donosi se u skladu s odlukom o komunalnom doprinosu koja je na snazi u vrijeme podnošenja zahtjeva stranke za donošenje tog rješenja.</w:t>
      </w:r>
    </w:p>
    <w:p w:rsidR="0009641C" w:rsidRPr="00E02726" w:rsidRDefault="0009641C" w:rsidP="00D67B64">
      <w:pPr>
        <w:pStyle w:val="box458203"/>
        <w:spacing w:before="0" w:beforeAutospacing="0" w:after="48" w:afterAutospacing="0"/>
        <w:ind w:left="284" w:hanging="284"/>
        <w:jc w:val="both"/>
        <w:textAlignment w:val="baseline"/>
      </w:pPr>
      <w:r w:rsidRPr="00E02726">
        <w:t>(2) Rješenje o komunalnom doprinosu u postupku pokrenutom po službenoj dužnosti donosi se u skladu s odlukom o komunalnom doprinosu koja je na snazi na dan pravomoćnosti građevinske dozvole, pravomoćnosti rješenja o izvedenom stanju odnosno koja je na snazi na dan donošenja rješenja o komunalnom doprinosu ako se radi o građevini koja se prema posebnim propisima kojima se uređuje gradnja može graditi bez građevinske dozvole.</w:t>
      </w:r>
    </w:p>
    <w:p w:rsidR="0009641C" w:rsidRPr="00891B01" w:rsidRDefault="0009641C" w:rsidP="00891B01">
      <w:pPr>
        <w:pStyle w:val="box458203"/>
        <w:spacing w:before="103" w:beforeAutospacing="0" w:after="48" w:afterAutospacing="0"/>
        <w:jc w:val="center"/>
        <w:textAlignment w:val="baseline"/>
        <w:rPr>
          <w:b/>
          <w:color w:val="231F20"/>
        </w:rPr>
      </w:pPr>
      <w:r w:rsidRPr="00891B01">
        <w:rPr>
          <w:b/>
          <w:color w:val="231F20"/>
        </w:rPr>
        <w:t>Članak 11.</w:t>
      </w:r>
    </w:p>
    <w:p w:rsidR="0009641C" w:rsidRPr="00842E08" w:rsidRDefault="0009641C" w:rsidP="00D67B64">
      <w:pPr>
        <w:pStyle w:val="box458203"/>
        <w:spacing w:before="0" w:beforeAutospacing="0" w:after="48" w:afterAutospacing="0"/>
        <w:ind w:left="284" w:hanging="284"/>
        <w:jc w:val="both"/>
        <w:textAlignment w:val="baseline"/>
      </w:pPr>
      <w:r w:rsidRPr="00842E08">
        <w:t>(1) Upravno tijelo izmijenit će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 doprinosa.</w:t>
      </w:r>
    </w:p>
    <w:p w:rsidR="0009641C" w:rsidRPr="00842E08" w:rsidRDefault="0009641C" w:rsidP="00D67B64">
      <w:pPr>
        <w:pStyle w:val="box458203"/>
        <w:spacing w:before="0" w:beforeAutospacing="0" w:after="48" w:afterAutospacing="0"/>
        <w:ind w:left="284" w:hanging="284"/>
        <w:jc w:val="both"/>
        <w:textAlignment w:val="baseline"/>
      </w:pPr>
      <w:r w:rsidRPr="00842E08">
        <w:t>(2) Rješenjem o izmjeni rješenja o komunalnom doprinosu u slučaju iz stavka 1. ovoga članka obračunat će se komunalni doprinos prema izmijenjenim podacima i odrediti plaćanje odnosno povrat razlike komunalnog doprinosa u skladu s odlukom o komunalnom doprinosu u skladu s kojom je rješenje o komunalnom doprinosu doneseno.</w:t>
      </w:r>
    </w:p>
    <w:p w:rsidR="0009641C" w:rsidRPr="00842E08" w:rsidRDefault="0009641C" w:rsidP="00D67B64">
      <w:pPr>
        <w:pStyle w:val="box458203"/>
        <w:spacing w:before="0" w:beforeAutospacing="0" w:after="48" w:afterAutospacing="0"/>
        <w:ind w:left="284" w:hanging="284"/>
        <w:jc w:val="both"/>
        <w:textAlignment w:val="baseline"/>
      </w:pPr>
      <w:r w:rsidRPr="00842E08">
        <w:t>(3) Obveznik komunalnog doprinosa odnosno investitor u slučaju iz odredbe stavaka 1. i 2. ovoga članka nema pravo na kamatu od dana uplate komunalnog doprinosa do dana određenog rješenjem za povrat doprinosa.</w:t>
      </w:r>
    </w:p>
    <w:p w:rsidR="0009641C" w:rsidRPr="00891B01" w:rsidRDefault="0009641C" w:rsidP="00891B01">
      <w:pPr>
        <w:pStyle w:val="box458203"/>
        <w:spacing w:before="103" w:beforeAutospacing="0" w:after="48" w:afterAutospacing="0"/>
        <w:jc w:val="center"/>
        <w:textAlignment w:val="baseline"/>
        <w:rPr>
          <w:b/>
        </w:rPr>
      </w:pPr>
      <w:r w:rsidRPr="00891B01">
        <w:rPr>
          <w:b/>
        </w:rPr>
        <w:t>Članak 12.</w:t>
      </w:r>
    </w:p>
    <w:p w:rsidR="0009641C" w:rsidRPr="00842E08" w:rsidRDefault="0009641C" w:rsidP="00D67B64">
      <w:pPr>
        <w:pStyle w:val="box458203"/>
        <w:spacing w:before="0" w:beforeAutospacing="0" w:after="48" w:afterAutospacing="0"/>
        <w:ind w:left="284" w:hanging="284"/>
        <w:jc w:val="both"/>
        <w:textAlignment w:val="baseline"/>
      </w:pPr>
      <w:r w:rsidRPr="00842E08">
        <w:t>(1) Upravno tijelo poništit će po zahtjevu obveznika komunalnog doprinosa odnosno investitora ovršno odnosno pravomoćno rješenje o komunalnom doprinosu ako je građevinska dozvola odnosno drugi akt za građenje oglašen ništavim ili poništen bez zahtjeva odnosno suglasnosti investitora.</w:t>
      </w:r>
    </w:p>
    <w:p w:rsidR="0009641C" w:rsidRPr="00842E08" w:rsidRDefault="0009641C" w:rsidP="00D67B64">
      <w:pPr>
        <w:pStyle w:val="box458203"/>
        <w:spacing w:before="0" w:beforeAutospacing="0" w:after="48" w:afterAutospacing="0"/>
        <w:ind w:left="284" w:hanging="284"/>
        <w:jc w:val="both"/>
        <w:textAlignment w:val="baseline"/>
      </w:pPr>
      <w:r w:rsidRPr="00842E08">
        <w:t>(2) Rješenjem o poništavanju rješenja o komunalnom doprinosu u slučaju iz stavka 1. ovoga članka odredit će se i povrat uplaćenog komunalnog doprinosa u roku koji ne može biti dulji od dvije godine od dana izvršnosti rješenja.</w:t>
      </w:r>
    </w:p>
    <w:p w:rsidR="0009641C" w:rsidRPr="00842E08" w:rsidRDefault="0009641C" w:rsidP="00D67B64">
      <w:pPr>
        <w:pStyle w:val="box458203"/>
        <w:spacing w:before="0" w:beforeAutospacing="0" w:after="48" w:afterAutospacing="0"/>
        <w:ind w:left="284" w:hanging="284"/>
        <w:jc w:val="both"/>
        <w:textAlignment w:val="baseline"/>
      </w:pPr>
      <w:r w:rsidRPr="00842E08">
        <w:t>(3) Obveznik komunalnog doprinosa odnosno investitor u slučaju iz odredbe stavaka 1. i 2. ovoga članka nema pravo na kamatu od dana uplate komunalnog doprinosa do dana određenog rješenjem za povrat doprinosa.</w:t>
      </w:r>
    </w:p>
    <w:p w:rsidR="0009641C" w:rsidRPr="00891B01" w:rsidRDefault="0009641C" w:rsidP="00891B01">
      <w:pPr>
        <w:pStyle w:val="box458203"/>
        <w:spacing w:before="103" w:beforeAutospacing="0" w:after="48" w:afterAutospacing="0"/>
        <w:jc w:val="center"/>
        <w:textAlignment w:val="baseline"/>
        <w:rPr>
          <w:b/>
        </w:rPr>
      </w:pPr>
      <w:r w:rsidRPr="00891B01">
        <w:rPr>
          <w:b/>
        </w:rPr>
        <w:t>Članak 13.</w:t>
      </w:r>
    </w:p>
    <w:p w:rsidR="0009641C" w:rsidRPr="00842E08" w:rsidRDefault="0009641C" w:rsidP="009D6C54">
      <w:pPr>
        <w:pStyle w:val="box458203"/>
        <w:spacing w:before="0" w:beforeAutospacing="0" w:after="48" w:afterAutospacing="0"/>
        <w:ind w:left="284" w:hanging="284"/>
        <w:jc w:val="both"/>
        <w:textAlignment w:val="baseline"/>
      </w:pPr>
      <w:r w:rsidRPr="00842E08">
        <w:t>(1) 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građenje na istom ili drugom zemljištu na području iste jedinice lokalne samouprave, ako to zatraži obveznik komunalnog doprinosa odnosno investitor.</w:t>
      </w:r>
    </w:p>
    <w:p w:rsidR="0009641C" w:rsidRPr="00842E08" w:rsidRDefault="0009641C" w:rsidP="009D6C54">
      <w:pPr>
        <w:pStyle w:val="box458203"/>
        <w:spacing w:before="0" w:beforeAutospacing="0" w:after="48" w:afterAutospacing="0"/>
        <w:ind w:left="284" w:hanging="284"/>
        <w:jc w:val="both"/>
        <w:textAlignment w:val="baseline"/>
      </w:pPr>
      <w:r w:rsidRPr="00842E08">
        <w:lastRenderedPageBreak/>
        <w:t>(2) Obveznik komunalnog doprinosa odnosno investitor nema pravo na kamatu za iznos koji je uplaćen niti na kamatu za iznos koji se uračunava kao plaćeni dio komunalnog doprinosa kojim se plaća građenje na istom ili drugom zemljištu.</w:t>
      </w:r>
    </w:p>
    <w:p w:rsidR="0009641C" w:rsidRDefault="0009641C" w:rsidP="00AC14DF">
      <w:pPr>
        <w:pStyle w:val="box458203"/>
        <w:spacing w:before="0" w:beforeAutospacing="0" w:after="48" w:afterAutospacing="0"/>
        <w:ind w:firstLine="408"/>
        <w:textAlignment w:val="baseline"/>
      </w:pPr>
    </w:p>
    <w:p w:rsidR="0009641C" w:rsidRPr="00891B01" w:rsidRDefault="0009641C" w:rsidP="00AC14DF">
      <w:pPr>
        <w:pStyle w:val="box458203"/>
        <w:spacing w:before="0" w:beforeAutospacing="0" w:after="48" w:afterAutospacing="0"/>
        <w:jc w:val="center"/>
        <w:textAlignment w:val="baseline"/>
        <w:rPr>
          <w:b/>
          <w:color w:val="231F20"/>
        </w:rPr>
      </w:pPr>
      <w:r w:rsidRPr="00891B01">
        <w:rPr>
          <w:b/>
        </w:rPr>
        <w:t>Članak 14.</w:t>
      </w:r>
    </w:p>
    <w:p w:rsidR="0009641C" w:rsidRDefault="0009641C" w:rsidP="009D6C54">
      <w:pPr>
        <w:pStyle w:val="box458203"/>
        <w:numPr>
          <w:ilvl w:val="0"/>
          <w:numId w:val="6"/>
        </w:numPr>
        <w:spacing w:before="0" w:beforeAutospacing="0" w:after="48" w:afterAutospacing="0"/>
        <w:ind w:left="284" w:hanging="284"/>
        <w:jc w:val="both"/>
        <w:textAlignment w:val="baseline"/>
      </w:pPr>
      <w:r w:rsidRPr="00842E08">
        <w:t>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županije nadležno za poslove komunalnog gospodarstva</w:t>
      </w:r>
      <w:r>
        <w:t xml:space="preserve">. </w:t>
      </w:r>
    </w:p>
    <w:p w:rsidR="0009641C" w:rsidRDefault="0009641C" w:rsidP="00AC14DF"/>
    <w:p w:rsidR="0009641C" w:rsidRPr="00891B01" w:rsidRDefault="0009641C" w:rsidP="00AC14DF">
      <w:pPr>
        <w:jc w:val="center"/>
        <w:rPr>
          <w:b/>
        </w:rPr>
      </w:pPr>
      <w:r w:rsidRPr="00891B01">
        <w:rPr>
          <w:b/>
        </w:rPr>
        <w:t>Članak 15.</w:t>
      </w:r>
    </w:p>
    <w:p w:rsidR="0009641C" w:rsidRDefault="0009641C" w:rsidP="00AC14DF"/>
    <w:p w:rsidR="0009641C" w:rsidRDefault="0009641C" w:rsidP="009D6C54">
      <w:pPr>
        <w:numPr>
          <w:ilvl w:val="0"/>
          <w:numId w:val="7"/>
        </w:numPr>
        <w:ind w:left="284" w:hanging="284"/>
        <w:jc w:val="both"/>
      </w:pPr>
      <w:r>
        <w:t>Utvrđeni iznos komunalnog doprinosa obveznik je dužan platiti u roku od 15 dana od izvršnosti rješenja iz članka 9. ove Odluke</w:t>
      </w:r>
      <w:r w:rsidR="00EC73BE">
        <w:t>.</w:t>
      </w:r>
    </w:p>
    <w:p w:rsidR="00EC73BE" w:rsidRDefault="00EC73BE" w:rsidP="009D6C54">
      <w:pPr>
        <w:ind w:left="284"/>
        <w:jc w:val="both"/>
      </w:pPr>
    </w:p>
    <w:p w:rsidR="0009641C" w:rsidRPr="00D3585D" w:rsidRDefault="0009641C" w:rsidP="009D6C54">
      <w:pPr>
        <w:numPr>
          <w:ilvl w:val="0"/>
          <w:numId w:val="7"/>
        </w:numPr>
        <w:ind w:left="284" w:hanging="284"/>
        <w:jc w:val="both"/>
      </w:pPr>
      <w:r w:rsidRPr="00D3585D">
        <w:t>U slučaju kašnjenja obveznik je dužan platiti zatezne kamate u visini utvrđenoj zakonom.</w:t>
      </w:r>
    </w:p>
    <w:p w:rsidR="0009641C" w:rsidRDefault="0009641C" w:rsidP="009D6C54">
      <w:pPr>
        <w:jc w:val="both"/>
      </w:pPr>
    </w:p>
    <w:p w:rsidR="0009641C" w:rsidRDefault="0009641C" w:rsidP="00AC14DF">
      <w:pPr>
        <w:jc w:val="center"/>
      </w:pPr>
      <w:r w:rsidRPr="00891B01">
        <w:rPr>
          <w:b/>
        </w:rPr>
        <w:t>Članak 16</w:t>
      </w:r>
      <w:r>
        <w:t>.</w:t>
      </w:r>
    </w:p>
    <w:p w:rsidR="0009641C" w:rsidRDefault="0009641C" w:rsidP="00AC14DF"/>
    <w:p w:rsidR="0009641C" w:rsidRDefault="0009641C" w:rsidP="009D6C54">
      <w:pPr>
        <w:numPr>
          <w:ilvl w:val="0"/>
          <w:numId w:val="8"/>
        </w:numPr>
        <w:ind w:left="284" w:hanging="284"/>
        <w:jc w:val="both"/>
      </w:pPr>
      <w:r>
        <w:t>Potpuno oslobađanje od plaćanja komunalnog doprinosa moguće je u slijedećim slučajevima:</w:t>
      </w:r>
    </w:p>
    <w:p w:rsidR="00EC73BE" w:rsidRDefault="00EC73BE" w:rsidP="009D6C54">
      <w:pPr>
        <w:ind w:left="284"/>
        <w:jc w:val="both"/>
      </w:pPr>
    </w:p>
    <w:p w:rsidR="0009641C" w:rsidRDefault="0009641C" w:rsidP="009D6C54">
      <w:pPr>
        <w:numPr>
          <w:ilvl w:val="0"/>
          <w:numId w:val="9"/>
        </w:numPr>
        <w:jc w:val="both"/>
      </w:pPr>
      <w:r>
        <w:t>kad vlasnici građevinskog zemljišta grade prometne infrastrukture, energetske, vjerske, stambene objekte socijalnog programa, objekte obrane i unutarnjih poslova,</w:t>
      </w:r>
    </w:p>
    <w:p w:rsidR="0009641C" w:rsidRDefault="0009641C" w:rsidP="009D6C54">
      <w:pPr>
        <w:numPr>
          <w:ilvl w:val="0"/>
          <w:numId w:val="9"/>
        </w:numPr>
        <w:jc w:val="both"/>
      </w:pPr>
      <w:r>
        <w:t>kada sukladno Zakonu kojim se uređuju prava hrvatskih branitelja iz Domovinskog rata i članova njihovih obitelji, članovi obitelji smrtno stradalog  hrvatskog branitelja iz Domovinskog rata, članovi obitelji zatočenog ili nestalog hrvatskog branitelja iz Domovinskog rata, HRVI iz Domovinskog rata od I do X skupine nemaju riješeno stambeno pitanje i same investiraju gradnju stambenih objekata radi svog stambenog zbrinjavanja.</w:t>
      </w:r>
    </w:p>
    <w:p w:rsidR="00EC73BE" w:rsidRDefault="00EC73BE" w:rsidP="009D6C54">
      <w:pPr>
        <w:ind w:left="720"/>
        <w:jc w:val="both"/>
      </w:pPr>
    </w:p>
    <w:p w:rsidR="00347207" w:rsidRDefault="00347207" w:rsidP="009D6C54">
      <w:pPr>
        <w:numPr>
          <w:ilvl w:val="0"/>
          <w:numId w:val="9"/>
        </w:numPr>
        <w:jc w:val="both"/>
      </w:pPr>
      <w:r>
        <w:t>Od obveze plaćanja komunalnog doprinosa u potpunosti se oslobađaju:</w:t>
      </w:r>
    </w:p>
    <w:p w:rsidR="00347207" w:rsidRDefault="00347207" w:rsidP="009D6C54">
      <w:pPr>
        <w:ind w:left="720"/>
        <w:jc w:val="both"/>
      </w:pPr>
    </w:p>
    <w:p w:rsidR="00347207" w:rsidRDefault="00347207" w:rsidP="009D6C54">
      <w:pPr>
        <w:ind w:left="720"/>
        <w:jc w:val="both"/>
      </w:pPr>
      <w:r>
        <w:t>- Općina Gundinci,</w:t>
      </w:r>
    </w:p>
    <w:p w:rsidR="00347207" w:rsidRDefault="00347207" w:rsidP="009D6C54">
      <w:pPr>
        <w:ind w:left="720"/>
        <w:jc w:val="both"/>
      </w:pPr>
      <w:r>
        <w:t>- HRV Domovinskog rata u postotku oštećenja,</w:t>
      </w:r>
    </w:p>
    <w:p w:rsidR="00347207" w:rsidRDefault="00347207" w:rsidP="009D6C54">
      <w:pPr>
        <w:ind w:left="720"/>
        <w:jc w:val="both"/>
      </w:pPr>
      <w:r>
        <w:t>- roditelji, udovice i djeca poginulih i nestalih hrvatskih branitelja,</w:t>
      </w:r>
    </w:p>
    <w:p w:rsidR="00347207" w:rsidRDefault="00347207" w:rsidP="009D6C54">
      <w:pPr>
        <w:ind w:left="720"/>
        <w:jc w:val="both"/>
      </w:pPr>
      <w:r>
        <w:t>- vjerske organizacije,</w:t>
      </w:r>
    </w:p>
    <w:p w:rsidR="00347207" w:rsidRDefault="00347207" w:rsidP="009D6C54">
      <w:pPr>
        <w:ind w:left="720"/>
        <w:jc w:val="both"/>
      </w:pPr>
      <w:r>
        <w:t>- ustanove školskog obrazovanja,</w:t>
      </w:r>
    </w:p>
    <w:p w:rsidR="00347207" w:rsidRDefault="00347207" w:rsidP="009D6C54">
      <w:pPr>
        <w:ind w:left="720"/>
        <w:jc w:val="both"/>
      </w:pPr>
      <w:r>
        <w:t>- ustanove zdravstvene i socijalne zaštite,</w:t>
      </w:r>
    </w:p>
    <w:p w:rsidR="00347207" w:rsidRDefault="00347207" w:rsidP="009D6C54">
      <w:pPr>
        <w:ind w:left="720"/>
        <w:jc w:val="both"/>
      </w:pPr>
      <w:r>
        <w:t>- udruge građana sa sjedištem na području Općine Gundinci</w:t>
      </w:r>
    </w:p>
    <w:p w:rsidR="00EC73BE" w:rsidRDefault="00347207" w:rsidP="009D6C54">
      <w:pPr>
        <w:ind w:left="720"/>
        <w:jc w:val="both"/>
      </w:pPr>
      <w:r>
        <w:t xml:space="preserve">- pravne i fizičke osobe na temelju </w:t>
      </w:r>
      <w:proofErr w:type="spellStart"/>
      <w:r>
        <w:t>posebn</w:t>
      </w:r>
      <w:proofErr w:type="spellEnd"/>
      <w:r>
        <w:t xml:space="preserve"> odluke </w:t>
      </w:r>
      <w:r w:rsidR="00EC73BE">
        <w:t>o</w:t>
      </w:r>
      <w:r>
        <w:t>pćin</w:t>
      </w:r>
      <w:r w:rsidR="00EC73BE">
        <w:t>skog</w:t>
      </w:r>
    </w:p>
    <w:p w:rsidR="00347207" w:rsidRDefault="00347207" w:rsidP="009D6C54">
      <w:pPr>
        <w:ind w:left="720"/>
        <w:jc w:val="both"/>
      </w:pPr>
      <w:r>
        <w:t xml:space="preserve"> vijeća, ako općinsko vijeće ocijeni da je </w:t>
      </w:r>
      <w:proofErr w:type="spellStart"/>
      <w:r>
        <w:t>objekat</w:t>
      </w:r>
      <w:proofErr w:type="spellEnd"/>
      <w:r>
        <w:t xml:space="preserve"> koji se gradi od posebnog interesa za Općinu Gundinci</w:t>
      </w:r>
      <w:r w:rsidR="00F373A8">
        <w:t>.</w:t>
      </w:r>
    </w:p>
    <w:p w:rsidR="00446D98" w:rsidRDefault="00446D98" w:rsidP="00AC14DF">
      <w:pPr>
        <w:ind w:left="720"/>
      </w:pPr>
    </w:p>
    <w:p w:rsidR="0009641C" w:rsidRDefault="0009641C" w:rsidP="00D67B64">
      <w:pPr>
        <w:numPr>
          <w:ilvl w:val="0"/>
          <w:numId w:val="8"/>
        </w:numPr>
        <w:ind w:left="284" w:hanging="284"/>
      </w:pPr>
      <w:r>
        <w:t xml:space="preserve">Djelomično oslobađanje od plaćanja komunalnog doprinosa moguće je u slučajevima kada vlasnici građevinskog zemljišta kada grade objekte koji su od interesa za stanovništvo Općine </w:t>
      </w:r>
      <w:r w:rsidR="008345D0">
        <w:t>Gundinci.</w:t>
      </w:r>
    </w:p>
    <w:p w:rsidR="0009641C" w:rsidRDefault="0009641C" w:rsidP="00D67B64">
      <w:pPr>
        <w:ind w:left="284"/>
      </w:pPr>
    </w:p>
    <w:p w:rsidR="0009641C" w:rsidRDefault="0009641C" w:rsidP="00D67B64">
      <w:pPr>
        <w:numPr>
          <w:ilvl w:val="0"/>
          <w:numId w:val="8"/>
        </w:numPr>
        <w:ind w:left="284" w:hanging="284"/>
      </w:pPr>
      <w:r>
        <w:t xml:space="preserve"> Odluku o potpunom i djelomičnom oslobađanju od plaćanja komunalnog doprinosa donosi Općinsko vijeće.</w:t>
      </w:r>
    </w:p>
    <w:p w:rsidR="00D67B64" w:rsidRDefault="00D67B64" w:rsidP="00AC14DF">
      <w:pPr>
        <w:ind w:firstLine="360"/>
        <w:jc w:val="center"/>
        <w:rPr>
          <w:b/>
        </w:rPr>
      </w:pPr>
    </w:p>
    <w:p w:rsidR="00D67B64" w:rsidRDefault="00D67B64" w:rsidP="00AC14DF">
      <w:pPr>
        <w:ind w:firstLine="360"/>
        <w:jc w:val="center"/>
        <w:rPr>
          <w:b/>
        </w:rPr>
      </w:pPr>
    </w:p>
    <w:p w:rsidR="00D67B64" w:rsidRDefault="00D67B64" w:rsidP="00AC14DF">
      <w:pPr>
        <w:ind w:firstLine="360"/>
        <w:jc w:val="center"/>
        <w:rPr>
          <w:b/>
        </w:rPr>
      </w:pPr>
    </w:p>
    <w:p w:rsidR="00D67B64" w:rsidRDefault="00D67B64" w:rsidP="00AC14DF">
      <w:pPr>
        <w:ind w:firstLine="360"/>
        <w:jc w:val="center"/>
        <w:rPr>
          <w:b/>
        </w:rPr>
      </w:pPr>
    </w:p>
    <w:p w:rsidR="00D67B64" w:rsidRDefault="00D67B64" w:rsidP="00AC14DF">
      <w:pPr>
        <w:ind w:firstLine="360"/>
        <w:jc w:val="center"/>
        <w:rPr>
          <w:b/>
        </w:rPr>
      </w:pPr>
    </w:p>
    <w:p w:rsidR="00D67B64" w:rsidRDefault="00D67B64" w:rsidP="00AC14DF">
      <w:pPr>
        <w:ind w:firstLine="360"/>
        <w:jc w:val="center"/>
        <w:rPr>
          <w:b/>
        </w:rPr>
      </w:pPr>
    </w:p>
    <w:p w:rsidR="0009641C" w:rsidRPr="00891B01" w:rsidRDefault="0009641C" w:rsidP="00AC14DF">
      <w:pPr>
        <w:ind w:firstLine="360"/>
        <w:jc w:val="center"/>
        <w:rPr>
          <w:b/>
        </w:rPr>
      </w:pPr>
      <w:r w:rsidRPr="00891B01">
        <w:rPr>
          <w:b/>
        </w:rPr>
        <w:lastRenderedPageBreak/>
        <w:t>Članak 17.</w:t>
      </w:r>
    </w:p>
    <w:p w:rsidR="0009641C" w:rsidRDefault="0009641C" w:rsidP="00AC14DF">
      <w:pPr>
        <w:ind w:firstLine="360"/>
      </w:pPr>
    </w:p>
    <w:p w:rsidR="0009641C" w:rsidRDefault="0009641C" w:rsidP="00D67B64">
      <w:pPr>
        <w:numPr>
          <w:ilvl w:val="0"/>
          <w:numId w:val="10"/>
        </w:numPr>
        <w:ind w:left="284" w:hanging="284"/>
        <w:jc w:val="both"/>
      </w:pPr>
      <w:r>
        <w:t xml:space="preserve"> Općina </w:t>
      </w:r>
      <w:r w:rsidR="008345D0">
        <w:t>Gundinci</w:t>
      </w:r>
      <w:r>
        <w:t xml:space="preserve"> ne plaća komunalni doprinos kada je investitor gradnje. </w:t>
      </w:r>
    </w:p>
    <w:p w:rsidR="0009641C" w:rsidRPr="001E7B53" w:rsidRDefault="0009641C" w:rsidP="00D67B64">
      <w:pPr>
        <w:pStyle w:val="box458203"/>
        <w:spacing w:before="0" w:beforeAutospacing="0" w:after="48" w:afterAutospacing="0"/>
        <w:ind w:left="928" w:hanging="928"/>
        <w:jc w:val="both"/>
        <w:textAlignment w:val="baseline"/>
      </w:pPr>
      <w:r w:rsidRPr="001E7B53">
        <w:t>(2)  Komunalni doprinos ne plaća se za građenje i ozakonjenje:</w:t>
      </w:r>
    </w:p>
    <w:p w:rsidR="0009641C" w:rsidRPr="001E7B53" w:rsidRDefault="0009641C" w:rsidP="00D67B64">
      <w:pPr>
        <w:pStyle w:val="box458203"/>
        <w:spacing w:before="0" w:beforeAutospacing="0" w:after="48" w:afterAutospacing="0"/>
        <w:ind w:left="709" w:hanging="283"/>
        <w:jc w:val="both"/>
        <w:textAlignment w:val="baseline"/>
      </w:pPr>
      <w:r w:rsidRPr="001E7B53">
        <w:t>1. komunalne infrastrukture i vatrogasnih domova</w:t>
      </w:r>
    </w:p>
    <w:p w:rsidR="0009641C" w:rsidRPr="001E7B53" w:rsidRDefault="0009641C" w:rsidP="00D67B64">
      <w:pPr>
        <w:pStyle w:val="box458203"/>
        <w:spacing w:before="0" w:beforeAutospacing="0" w:after="48" w:afterAutospacing="0"/>
        <w:ind w:left="709" w:hanging="283"/>
        <w:jc w:val="both"/>
        <w:textAlignment w:val="baseline"/>
      </w:pPr>
      <w:r w:rsidRPr="001E7B53">
        <w:t>2. vojnih građevina</w:t>
      </w:r>
    </w:p>
    <w:p w:rsidR="0009641C" w:rsidRPr="001E7B53" w:rsidRDefault="0009641C" w:rsidP="00D67B64">
      <w:pPr>
        <w:pStyle w:val="box458203"/>
        <w:spacing w:before="0" w:beforeAutospacing="0" w:after="48" w:afterAutospacing="0"/>
        <w:ind w:left="709" w:hanging="283"/>
        <w:jc w:val="both"/>
        <w:textAlignment w:val="baseline"/>
      </w:pPr>
      <w:r w:rsidRPr="001E7B53">
        <w:t>3. prometne, vodne, pomorske, komunikacijske i elektroničke komunikacijske infrastrukture</w:t>
      </w:r>
    </w:p>
    <w:p w:rsidR="0009641C" w:rsidRPr="001E7B53" w:rsidRDefault="0009641C" w:rsidP="00D67B64">
      <w:pPr>
        <w:pStyle w:val="box458203"/>
        <w:spacing w:before="0" w:beforeAutospacing="0" w:after="48" w:afterAutospacing="0"/>
        <w:ind w:left="709" w:hanging="283"/>
        <w:jc w:val="both"/>
        <w:textAlignment w:val="baseline"/>
      </w:pPr>
      <w:r w:rsidRPr="001E7B53">
        <w:t xml:space="preserve">4. nadzemnih i podzemnih </w:t>
      </w:r>
      <w:proofErr w:type="spellStart"/>
      <w:r w:rsidRPr="001E7B53">
        <w:t>produktovoda</w:t>
      </w:r>
      <w:proofErr w:type="spellEnd"/>
      <w:r w:rsidRPr="001E7B53">
        <w:t xml:space="preserve"> i vodova</w:t>
      </w:r>
    </w:p>
    <w:p w:rsidR="0009641C" w:rsidRPr="001E7B53" w:rsidRDefault="0009641C" w:rsidP="00D67B64">
      <w:pPr>
        <w:pStyle w:val="box458203"/>
        <w:spacing w:before="0" w:beforeAutospacing="0" w:after="48" w:afterAutospacing="0"/>
        <w:ind w:left="709" w:hanging="283"/>
        <w:jc w:val="both"/>
        <w:textAlignment w:val="baseline"/>
      </w:pPr>
      <w:r w:rsidRPr="001E7B53">
        <w:t>5. sportskih i dječjih igrališta</w:t>
      </w:r>
    </w:p>
    <w:p w:rsidR="0009641C" w:rsidRPr="001E7B53" w:rsidRDefault="0009641C" w:rsidP="00D67B64">
      <w:pPr>
        <w:pStyle w:val="box458203"/>
        <w:spacing w:before="0" w:beforeAutospacing="0" w:after="48" w:afterAutospacing="0"/>
        <w:ind w:left="709" w:hanging="283"/>
        <w:jc w:val="both"/>
        <w:textAlignment w:val="baseline"/>
      </w:pPr>
      <w:r w:rsidRPr="001E7B53">
        <w:t>6. ograda, zidova i potpornih zidova</w:t>
      </w:r>
    </w:p>
    <w:p w:rsidR="0009641C" w:rsidRPr="001E7B53" w:rsidRDefault="0009641C" w:rsidP="00D67B64">
      <w:pPr>
        <w:pStyle w:val="box458203"/>
        <w:spacing w:before="0" w:beforeAutospacing="0" w:after="48" w:afterAutospacing="0"/>
        <w:ind w:left="709" w:hanging="283"/>
        <w:jc w:val="both"/>
        <w:textAlignment w:val="baseline"/>
      </w:pPr>
      <w:r w:rsidRPr="001E7B53">
        <w:t xml:space="preserve">7. parkirališta, cesta, staza, mostića, fontana, cisterna za vodu, septičkih jama, sunčanih kolektora, </w:t>
      </w:r>
      <w:proofErr w:type="spellStart"/>
      <w:r w:rsidRPr="001E7B53">
        <w:t>fotonaponskih</w:t>
      </w:r>
      <w:proofErr w:type="spellEnd"/>
      <w:r w:rsidRPr="001E7B53">
        <w:t xml:space="preserve"> modula na građevnoj čestici ili obuhvatu zahvata u prostoru postojeće građevine ili na postojećoj građevini, koji su namijenjeni uporabi te građevine</w:t>
      </w:r>
    </w:p>
    <w:p w:rsidR="0009641C" w:rsidRDefault="0009641C" w:rsidP="00D67B64">
      <w:pPr>
        <w:pStyle w:val="box458203"/>
        <w:spacing w:before="0" w:beforeAutospacing="0" w:after="48" w:afterAutospacing="0"/>
        <w:ind w:left="709" w:hanging="283"/>
        <w:jc w:val="both"/>
        <w:textAlignment w:val="baseline"/>
      </w:pPr>
      <w:r w:rsidRPr="001E7B53">
        <w:t>8. spomenika.</w:t>
      </w:r>
    </w:p>
    <w:p w:rsidR="00F373A8" w:rsidRDefault="00F373A8" w:rsidP="00D67B64">
      <w:pPr>
        <w:pStyle w:val="box458203"/>
        <w:spacing w:before="0" w:beforeAutospacing="0" w:after="48" w:afterAutospacing="0"/>
        <w:ind w:left="709" w:hanging="283"/>
        <w:jc w:val="both"/>
        <w:textAlignment w:val="baseline"/>
      </w:pPr>
    </w:p>
    <w:p w:rsidR="00F373A8" w:rsidRPr="00891B01" w:rsidRDefault="00F373A8" w:rsidP="00D67B64">
      <w:pPr>
        <w:pStyle w:val="box458203"/>
        <w:spacing w:before="0" w:beforeAutospacing="0" w:after="48" w:afterAutospacing="0"/>
        <w:ind w:left="709" w:hanging="283"/>
        <w:jc w:val="center"/>
        <w:textAlignment w:val="baseline"/>
        <w:rPr>
          <w:b/>
        </w:rPr>
      </w:pPr>
      <w:r w:rsidRPr="00891B01">
        <w:rPr>
          <w:b/>
        </w:rPr>
        <w:t>Članak 18.</w:t>
      </w:r>
    </w:p>
    <w:p w:rsidR="00D67B64" w:rsidRDefault="00F373A8" w:rsidP="00D67B64">
      <w:pPr>
        <w:pStyle w:val="box458203"/>
        <w:spacing w:before="0" w:beforeAutospacing="0" w:after="48" w:afterAutospacing="0"/>
        <w:jc w:val="both"/>
        <w:textAlignment w:val="baseline"/>
      </w:pPr>
      <w:r>
        <w:t xml:space="preserve">Sredstva iz kojih će se namiriti iznos za slučaj oslobađanja od plaćanja komunalnog doprinosa </w:t>
      </w:r>
    </w:p>
    <w:p w:rsidR="00F373A8" w:rsidRDefault="00F373A8" w:rsidP="00D67B64">
      <w:pPr>
        <w:pStyle w:val="box458203"/>
        <w:spacing w:before="0" w:beforeAutospacing="0" w:after="48" w:afterAutospacing="0"/>
        <w:jc w:val="both"/>
        <w:textAlignment w:val="baseline"/>
      </w:pPr>
      <w:r>
        <w:t>predviđaju se iz Proračuna općine Gundinci.</w:t>
      </w:r>
    </w:p>
    <w:p w:rsidR="00F373A8" w:rsidRPr="001E7B53" w:rsidRDefault="00F373A8" w:rsidP="00D67B64">
      <w:pPr>
        <w:pStyle w:val="box458203"/>
        <w:spacing w:before="0" w:beforeAutospacing="0" w:after="48" w:afterAutospacing="0"/>
        <w:ind w:left="709" w:hanging="283"/>
        <w:jc w:val="both"/>
        <w:textAlignment w:val="baseline"/>
      </w:pPr>
    </w:p>
    <w:p w:rsidR="0009641C" w:rsidRDefault="0009641C" w:rsidP="009D6C54">
      <w:pPr>
        <w:ind w:firstLine="360"/>
      </w:pPr>
    </w:p>
    <w:p w:rsidR="0009641C" w:rsidRPr="00891B01" w:rsidRDefault="0009641C" w:rsidP="009D6C54">
      <w:pPr>
        <w:ind w:firstLine="360"/>
        <w:jc w:val="center"/>
        <w:rPr>
          <w:b/>
        </w:rPr>
      </w:pPr>
      <w:r w:rsidRPr="00891B01">
        <w:rPr>
          <w:b/>
        </w:rPr>
        <w:t>Članak 1</w:t>
      </w:r>
      <w:r w:rsidR="00F373A8" w:rsidRPr="00891B01">
        <w:rPr>
          <w:b/>
        </w:rPr>
        <w:t>9</w:t>
      </w:r>
      <w:r w:rsidRPr="00891B01">
        <w:rPr>
          <w:b/>
        </w:rPr>
        <w:t>.</w:t>
      </w:r>
    </w:p>
    <w:p w:rsidR="00F373A8" w:rsidRDefault="00F373A8" w:rsidP="009D6C54">
      <w:pPr>
        <w:ind w:firstLine="360"/>
        <w:jc w:val="center"/>
      </w:pPr>
    </w:p>
    <w:p w:rsidR="0009641C" w:rsidRDefault="0009641C" w:rsidP="00D67B64">
      <w:pPr>
        <w:numPr>
          <w:ilvl w:val="0"/>
          <w:numId w:val="11"/>
        </w:numPr>
        <w:ind w:left="426" w:hanging="284"/>
        <w:jc w:val="both"/>
      </w:pPr>
      <w:r>
        <w:t>Donošenjem ove Odluke prestaje važiti Odluka o komunalnom doprinosu</w:t>
      </w:r>
      <w:r w:rsidR="00AE1C60">
        <w:t xml:space="preserve"> Općine Gundinci</w:t>
      </w:r>
      <w:r>
        <w:t xml:space="preserve"> („</w:t>
      </w:r>
      <w:r w:rsidR="008345D0">
        <w:t>Službeni vjesnik Brodsko-posavske županije</w:t>
      </w:r>
      <w:r w:rsidR="00D5275E">
        <w:t xml:space="preserve"> br.</w:t>
      </w:r>
      <w:r w:rsidR="00AE1C60">
        <w:t xml:space="preserve"> 02/12</w:t>
      </w:r>
      <w:r w:rsidR="00D67B64">
        <w:t>)</w:t>
      </w:r>
      <w:r w:rsidR="00AE1C60">
        <w:t xml:space="preserve"> i Odluka o izmjeni Odluke o komunalnom doprinosu Općine Gundinci ( Službeni vjesnik Brodsko-posavske županije 09/13).</w:t>
      </w:r>
    </w:p>
    <w:p w:rsidR="0009641C" w:rsidRDefault="0009641C" w:rsidP="00D67B64">
      <w:pPr>
        <w:ind w:firstLine="360"/>
        <w:jc w:val="both"/>
      </w:pPr>
    </w:p>
    <w:p w:rsidR="0009641C" w:rsidRDefault="0009641C" w:rsidP="00D67B64">
      <w:pPr>
        <w:numPr>
          <w:ilvl w:val="0"/>
          <w:numId w:val="11"/>
        </w:numPr>
        <w:ind w:left="426" w:hanging="284"/>
        <w:jc w:val="both"/>
      </w:pPr>
      <w:r>
        <w:t xml:space="preserve">Ova Odluka stupa na snagu osmog dana od dana objave u „Službenom </w:t>
      </w:r>
      <w:r w:rsidR="008345D0">
        <w:t>vjesniku Brodsko-posavske županije</w:t>
      </w:r>
      <w:r>
        <w:t>“</w:t>
      </w:r>
      <w:r w:rsidR="008345D0">
        <w:t>.</w:t>
      </w:r>
      <w:r>
        <w:t xml:space="preserve"> </w:t>
      </w:r>
    </w:p>
    <w:p w:rsidR="008345D0" w:rsidRDefault="008345D0" w:rsidP="008345D0">
      <w:pPr>
        <w:pStyle w:val="Odlomakpopisa"/>
      </w:pPr>
    </w:p>
    <w:p w:rsidR="008345D0" w:rsidRDefault="008345D0" w:rsidP="008345D0">
      <w:pPr>
        <w:ind w:left="426"/>
        <w:jc w:val="both"/>
      </w:pPr>
    </w:p>
    <w:p w:rsidR="008345D0" w:rsidRPr="008345D0" w:rsidRDefault="008345D0" w:rsidP="00D67B64">
      <w:pPr>
        <w:ind w:left="426"/>
        <w:jc w:val="center"/>
        <w:rPr>
          <w:b/>
        </w:rPr>
      </w:pPr>
      <w:r w:rsidRPr="008345D0">
        <w:rPr>
          <w:b/>
        </w:rPr>
        <w:t>OPĆINSKO VIJEĆE</w:t>
      </w:r>
    </w:p>
    <w:p w:rsidR="008345D0" w:rsidRPr="008345D0" w:rsidRDefault="008345D0" w:rsidP="00D67B64">
      <w:pPr>
        <w:ind w:left="426"/>
        <w:jc w:val="center"/>
        <w:rPr>
          <w:b/>
        </w:rPr>
      </w:pPr>
      <w:r w:rsidRPr="008345D0">
        <w:rPr>
          <w:b/>
        </w:rPr>
        <w:t>OPĆINE GUNDINCI</w:t>
      </w:r>
    </w:p>
    <w:p w:rsidR="008345D0" w:rsidRDefault="008345D0" w:rsidP="008345D0">
      <w:pPr>
        <w:ind w:left="426"/>
        <w:jc w:val="both"/>
      </w:pPr>
    </w:p>
    <w:p w:rsidR="0009641C" w:rsidRDefault="0009641C" w:rsidP="0009641C">
      <w:pPr>
        <w:ind w:firstLine="360"/>
        <w:jc w:val="both"/>
      </w:pPr>
    </w:p>
    <w:p w:rsidR="0009641C" w:rsidRDefault="0009641C" w:rsidP="0009641C">
      <w:pPr>
        <w:ind w:firstLine="360"/>
        <w:jc w:val="both"/>
      </w:pPr>
      <w:r>
        <w:t>KLASA:</w:t>
      </w:r>
      <w:r w:rsidR="008345D0">
        <w:t xml:space="preserve"> </w:t>
      </w:r>
      <w:r w:rsidR="00E6655F">
        <w:t>363-01/19-01/3</w:t>
      </w:r>
    </w:p>
    <w:p w:rsidR="0009641C" w:rsidRDefault="0009641C" w:rsidP="0009641C">
      <w:pPr>
        <w:ind w:firstLine="360"/>
        <w:jc w:val="both"/>
      </w:pPr>
      <w:r>
        <w:t>URBROJ:</w:t>
      </w:r>
      <w:r w:rsidR="00E6655F">
        <w:t xml:space="preserve"> 2178/05-02/19-1</w:t>
      </w:r>
      <w:r>
        <w:t xml:space="preserve"> </w:t>
      </w:r>
      <w:r w:rsidR="008345D0">
        <w:t xml:space="preserve">                                                                              </w:t>
      </w:r>
      <w:bookmarkStart w:id="0" w:name="_GoBack"/>
      <w:bookmarkEnd w:id="0"/>
      <w:r w:rsidR="008345D0" w:rsidRPr="008345D0">
        <w:rPr>
          <w:b/>
        </w:rPr>
        <w:t>PREDSJEDNICA</w:t>
      </w:r>
      <w:r w:rsidR="008345D0">
        <w:t xml:space="preserve"> </w:t>
      </w:r>
    </w:p>
    <w:p w:rsidR="0009641C" w:rsidRDefault="008345D0" w:rsidP="0009641C">
      <w:pPr>
        <w:ind w:firstLine="360"/>
        <w:jc w:val="both"/>
      </w:pPr>
      <w:r>
        <w:t>Gundinci</w:t>
      </w:r>
      <w:r w:rsidR="00D67B64">
        <w:t xml:space="preserve">, 25. siječnja </w:t>
      </w:r>
      <w:r>
        <w:t>201</w:t>
      </w:r>
      <w:r w:rsidR="00446D98">
        <w:t>9</w:t>
      </w:r>
      <w:r>
        <w:t>.</w:t>
      </w:r>
      <w:r w:rsidR="00D67B64">
        <w:t>g.</w:t>
      </w:r>
      <w:r>
        <w:t xml:space="preserve">                                                                      </w:t>
      </w:r>
      <w:r w:rsidRPr="008345D0">
        <w:rPr>
          <w:b/>
        </w:rPr>
        <w:t>OPĆINSKOG VIJEĆA</w:t>
      </w:r>
    </w:p>
    <w:p w:rsidR="008345D0" w:rsidRPr="008345D0" w:rsidRDefault="008345D0" w:rsidP="0009641C">
      <w:pPr>
        <w:ind w:firstLine="360"/>
        <w:jc w:val="both"/>
        <w:rPr>
          <w:b/>
        </w:rPr>
      </w:pPr>
      <w:r>
        <w:t xml:space="preserve">                                                                                                                       </w:t>
      </w:r>
      <w:r w:rsidR="00D67B64">
        <w:t xml:space="preserve">         </w:t>
      </w:r>
      <w:r w:rsidRPr="008345D0">
        <w:rPr>
          <w:b/>
        </w:rPr>
        <w:t>Marija Kadić</w:t>
      </w:r>
    </w:p>
    <w:p w:rsidR="0009641C" w:rsidRDefault="0009641C" w:rsidP="0009641C">
      <w:pPr>
        <w:ind w:firstLine="360"/>
        <w:jc w:val="both"/>
      </w:pPr>
    </w:p>
    <w:sectPr w:rsidR="0009641C" w:rsidSect="00BA2B05">
      <w:headerReference w:type="default" r:id="rId7"/>
      <w:footerReference w:type="even" r:id="rId8"/>
      <w:footerReference w:type="default" r:id="rId9"/>
      <w:pgSz w:w="11906" w:h="16838"/>
      <w:pgMar w:top="851" w:right="991"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53E" w:rsidRDefault="00CB153E">
      <w:r>
        <w:separator/>
      </w:r>
    </w:p>
  </w:endnote>
  <w:endnote w:type="continuationSeparator" w:id="0">
    <w:p w:rsidR="00CB153E" w:rsidRDefault="00CB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0F" w:rsidRDefault="0009641C" w:rsidP="0072025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E260F" w:rsidRDefault="00CB153E" w:rsidP="00F8771C">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0F" w:rsidRDefault="0009641C" w:rsidP="0072025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CE260F" w:rsidRDefault="00CB153E" w:rsidP="00F8771C">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53E" w:rsidRDefault="00CB153E">
      <w:r>
        <w:separator/>
      </w:r>
    </w:p>
  </w:footnote>
  <w:footnote w:type="continuationSeparator" w:id="0">
    <w:p w:rsidR="00CB153E" w:rsidRDefault="00CB1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0F" w:rsidRPr="00F8771C" w:rsidRDefault="00CB153E" w:rsidP="00F8771C">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54F1"/>
    <w:multiLevelType w:val="hybridMultilevel"/>
    <w:tmpl w:val="EB1C1EE8"/>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866EC"/>
    <w:multiLevelType w:val="hybridMultilevel"/>
    <w:tmpl w:val="56DE1474"/>
    <w:lvl w:ilvl="0" w:tplc="275AEC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DE36E6"/>
    <w:multiLevelType w:val="hybridMultilevel"/>
    <w:tmpl w:val="1168FF32"/>
    <w:lvl w:ilvl="0" w:tplc="81FC46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726E62"/>
    <w:multiLevelType w:val="hybridMultilevel"/>
    <w:tmpl w:val="0E5AE9D2"/>
    <w:lvl w:ilvl="0" w:tplc="4F6AFBCE">
      <w:start w:val="1"/>
      <w:numFmt w:val="decimal"/>
      <w:lvlText w:val="(%1)"/>
      <w:lvlJc w:val="left"/>
      <w:pPr>
        <w:ind w:left="2771" w:hanging="360"/>
      </w:pPr>
      <w:rPr>
        <w:rFonts w:hint="default"/>
      </w:rPr>
    </w:lvl>
    <w:lvl w:ilvl="1" w:tplc="041A0019" w:tentative="1">
      <w:start w:val="1"/>
      <w:numFmt w:val="lowerLetter"/>
      <w:lvlText w:val="%2."/>
      <w:lvlJc w:val="left"/>
      <w:pPr>
        <w:ind w:left="3491" w:hanging="360"/>
      </w:pPr>
    </w:lvl>
    <w:lvl w:ilvl="2" w:tplc="041A001B" w:tentative="1">
      <w:start w:val="1"/>
      <w:numFmt w:val="lowerRoman"/>
      <w:lvlText w:val="%3."/>
      <w:lvlJc w:val="right"/>
      <w:pPr>
        <w:ind w:left="4211" w:hanging="180"/>
      </w:pPr>
    </w:lvl>
    <w:lvl w:ilvl="3" w:tplc="041A000F" w:tentative="1">
      <w:start w:val="1"/>
      <w:numFmt w:val="decimal"/>
      <w:lvlText w:val="%4."/>
      <w:lvlJc w:val="left"/>
      <w:pPr>
        <w:ind w:left="4931" w:hanging="360"/>
      </w:pPr>
    </w:lvl>
    <w:lvl w:ilvl="4" w:tplc="041A0019" w:tentative="1">
      <w:start w:val="1"/>
      <w:numFmt w:val="lowerLetter"/>
      <w:lvlText w:val="%5."/>
      <w:lvlJc w:val="left"/>
      <w:pPr>
        <w:ind w:left="5651" w:hanging="360"/>
      </w:pPr>
    </w:lvl>
    <w:lvl w:ilvl="5" w:tplc="041A001B" w:tentative="1">
      <w:start w:val="1"/>
      <w:numFmt w:val="lowerRoman"/>
      <w:lvlText w:val="%6."/>
      <w:lvlJc w:val="right"/>
      <w:pPr>
        <w:ind w:left="6371" w:hanging="180"/>
      </w:pPr>
    </w:lvl>
    <w:lvl w:ilvl="6" w:tplc="041A000F" w:tentative="1">
      <w:start w:val="1"/>
      <w:numFmt w:val="decimal"/>
      <w:lvlText w:val="%7."/>
      <w:lvlJc w:val="left"/>
      <w:pPr>
        <w:ind w:left="7091" w:hanging="360"/>
      </w:pPr>
    </w:lvl>
    <w:lvl w:ilvl="7" w:tplc="041A0019" w:tentative="1">
      <w:start w:val="1"/>
      <w:numFmt w:val="lowerLetter"/>
      <w:lvlText w:val="%8."/>
      <w:lvlJc w:val="left"/>
      <w:pPr>
        <w:ind w:left="7811" w:hanging="360"/>
      </w:pPr>
    </w:lvl>
    <w:lvl w:ilvl="8" w:tplc="041A001B" w:tentative="1">
      <w:start w:val="1"/>
      <w:numFmt w:val="lowerRoman"/>
      <w:lvlText w:val="%9."/>
      <w:lvlJc w:val="right"/>
      <w:pPr>
        <w:ind w:left="8531" w:hanging="180"/>
      </w:pPr>
    </w:lvl>
  </w:abstractNum>
  <w:abstractNum w:abstractNumId="4" w15:restartNumberingAfterBreak="0">
    <w:nsid w:val="280F05C9"/>
    <w:multiLevelType w:val="hybridMultilevel"/>
    <w:tmpl w:val="76CA842A"/>
    <w:lvl w:ilvl="0" w:tplc="08306C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F057D59"/>
    <w:multiLevelType w:val="hybridMultilevel"/>
    <w:tmpl w:val="60A2C1A2"/>
    <w:lvl w:ilvl="0" w:tplc="46BE7BA2">
      <w:start w:val="1"/>
      <w:numFmt w:val="decimal"/>
      <w:lvlText w:val="(%1)"/>
      <w:lvlJc w:val="left"/>
      <w:pPr>
        <w:ind w:left="51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23555F"/>
    <w:multiLevelType w:val="hybridMultilevel"/>
    <w:tmpl w:val="428A1E18"/>
    <w:lvl w:ilvl="0" w:tplc="DDA486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3F358C3"/>
    <w:multiLevelType w:val="hybridMultilevel"/>
    <w:tmpl w:val="F49A56D0"/>
    <w:lvl w:ilvl="0" w:tplc="A95A6E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57A10D03"/>
    <w:multiLevelType w:val="hybridMultilevel"/>
    <w:tmpl w:val="FF064836"/>
    <w:lvl w:ilvl="0" w:tplc="4F6AFBCE">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8EF1CF3"/>
    <w:multiLevelType w:val="hybridMultilevel"/>
    <w:tmpl w:val="76AAFCDC"/>
    <w:lvl w:ilvl="0" w:tplc="F028B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901C5D"/>
    <w:multiLevelType w:val="hybridMultilevel"/>
    <w:tmpl w:val="FE6CFC50"/>
    <w:lvl w:ilvl="0" w:tplc="55483AF8">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771A6EC0"/>
    <w:multiLevelType w:val="hybridMultilevel"/>
    <w:tmpl w:val="BEE274E0"/>
    <w:lvl w:ilvl="0" w:tplc="4F6AFB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
  </w:num>
  <w:num w:numId="5">
    <w:abstractNumId w:val="6"/>
  </w:num>
  <w:num w:numId="6">
    <w:abstractNumId w:val="2"/>
  </w:num>
  <w:num w:numId="7">
    <w:abstractNumId w:val="5"/>
  </w:num>
  <w:num w:numId="8">
    <w:abstractNumId w:val="11"/>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1C"/>
    <w:rsid w:val="0008153C"/>
    <w:rsid w:val="0009641C"/>
    <w:rsid w:val="001A78E4"/>
    <w:rsid w:val="001E3198"/>
    <w:rsid w:val="00276323"/>
    <w:rsid w:val="00347207"/>
    <w:rsid w:val="003C257A"/>
    <w:rsid w:val="00446D98"/>
    <w:rsid w:val="00487900"/>
    <w:rsid w:val="00596AE3"/>
    <w:rsid w:val="006128BA"/>
    <w:rsid w:val="00655E6B"/>
    <w:rsid w:val="008345D0"/>
    <w:rsid w:val="0085122C"/>
    <w:rsid w:val="00891B01"/>
    <w:rsid w:val="009D6C54"/>
    <w:rsid w:val="00AC14DF"/>
    <w:rsid w:val="00AC4A58"/>
    <w:rsid w:val="00AE1C60"/>
    <w:rsid w:val="00C261E1"/>
    <w:rsid w:val="00C86E9F"/>
    <w:rsid w:val="00CB153E"/>
    <w:rsid w:val="00CB64B5"/>
    <w:rsid w:val="00D42ECA"/>
    <w:rsid w:val="00D5275E"/>
    <w:rsid w:val="00D60A4B"/>
    <w:rsid w:val="00D67B64"/>
    <w:rsid w:val="00DF3CF1"/>
    <w:rsid w:val="00E6655F"/>
    <w:rsid w:val="00EC73BE"/>
    <w:rsid w:val="00F373A8"/>
    <w:rsid w:val="00FE7F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C906"/>
  <w15:chartTrackingRefBased/>
  <w15:docId w15:val="{5F0F8271-DB6D-4837-95B4-B7E74BBD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41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09641C"/>
  </w:style>
  <w:style w:type="paragraph" w:styleId="Podnoje">
    <w:name w:val="footer"/>
    <w:basedOn w:val="Normal"/>
    <w:link w:val="PodnojeChar"/>
    <w:rsid w:val="0009641C"/>
    <w:pPr>
      <w:tabs>
        <w:tab w:val="center" w:pos="4536"/>
        <w:tab w:val="right" w:pos="9072"/>
      </w:tabs>
    </w:pPr>
  </w:style>
  <w:style w:type="character" w:customStyle="1" w:styleId="PodnojeChar">
    <w:name w:val="Podnožje Char"/>
    <w:basedOn w:val="Zadanifontodlomka"/>
    <w:link w:val="Podnoje"/>
    <w:rsid w:val="0009641C"/>
    <w:rPr>
      <w:rFonts w:ascii="Times New Roman" w:eastAsia="Times New Roman" w:hAnsi="Times New Roman" w:cs="Times New Roman"/>
      <w:sz w:val="24"/>
      <w:szCs w:val="24"/>
      <w:lang w:eastAsia="hr-HR"/>
    </w:rPr>
  </w:style>
  <w:style w:type="character" w:styleId="Brojstranice">
    <w:name w:val="page number"/>
    <w:basedOn w:val="Zadanifontodlomka"/>
    <w:rsid w:val="0009641C"/>
  </w:style>
  <w:style w:type="paragraph" w:styleId="Zaglavlje">
    <w:name w:val="header"/>
    <w:basedOn w:val="Normal"/>
    <w:link w:val="ZaglavljeChar"/>
    <w:rsid w:val="0009641C"/>
    <w:pPr>
      <w:tabs>
        <w:tab w:val="center" w:pos="4536"/>
        <w:tab w:val="right" w:pos="9072"/>
      </w:tabs>
    </w:pPr>
  </w:style>
  <w:style w:type="character" w:customStyle="1" w:styleId="ZaglavljeChar">
    <w:name w:val="Zaglavlje Char"/>
    <w:basedOn w:val="Zadanifontodlomka"/>
    <w:link w:val="Zaglavlje"/>
    <w:rsid w:val="0009641C"/>
    <w:rPr>
      <w:rFonts w:ascii="Times New Roman" w:eastAsia="Times New Roman" w:hAnsi="Times New Roman" w:cs="Times New Roman"/>
      <w:sz w:val="24"/>
      <w:szCs w:val="24"/>
      <w:lang w:eastAsia="hr-HR"/>
    </w:rPr>
  </w:style>
  <w:style w:type="paragraph" w:customStyle="1" w:styleId="box458203">
    <w:name w:val="box_458203"/>
    <w:basedOn w:val="Normal"/>
    <w:rsid w:val="0009641C"/>
    <w:pPr>
      <w:spacing w:before="100" w:beforeAutospacing="1" w:after="100" w:afterAutospacing="1"/>
    </w:pPr>
  </w:style>
  <w:style w:type="paragraph" w:styleId="Odlomakpopisa">
    <w:name w:val="List Paragraph"/>
    <w:basedOn w:val="Normal"/>
    <w:uiPriority w:val="34"/>
    <w:qFormat/>
    <w:rsid w:val="00FE7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1886</Words>
  <Characters>10756</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Gundinci</dc:creator>
  <cp:keywords/>
  <dc:description/>
  <cp:lastModifiedBy>Opcina Gundinci</cp:lastModifiedBy>
  <cp:revision>12</cp:revision>
  <dcterms:created xsi:type="dcterms:W3CDTF">2018-11-14T09:59:00Z</dcterms:created>
  <dcterms:modified xsi:type="dcterms:W3CDTF">2019-01-25T11:04:00Z</dcterms:modified>
</cp:coreProperties>
</file>