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5BA7" w14:textId="77777777" w:rsidR="00DE2E2A" w:rsidRDefault="00000000">
      <w:pPr>
        <w:pStyle w:val="Tijeloteksta"/>
        <w:ind w:left="1331"/>
        <w:rPr>
          <w:sz w:val="20"/>
        </w:rPr>
      </w:pPr>
      <w:r>
        <w:rPr>
          <w:noProof/>
          <w:sz w:val="20"/>
        </w:rPr>
        <w:drawing>
          <wp:inline distT="0" distB="0" distL="0" distR="0" wp14:anchorId="364EF0C9" wp14:editId="0D78239E">
            <wp:extent cx="614482" cy="7838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82" cy="78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1C926" w14:textId="77777777" w:rsidR="00DE2E2A" w:rsidRDefault="00000000">
      <w:pPr>
        <w:spacing w:before="139"/>
        <w:ind w:left="196" w:right="5087" w:firstLine="386"/>
        <w:rPr>
          <w:b/>
        </w:rPr>
      </w:pPr>
      <w:r>
        <w:rPr>
          <w:b/>
        </w:rPr>
        <w:t>REPUBLIKA HRVATSKA BRODSKO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POSAVSKA</w:t>
      </w:r>
      <w:r>
        <w:rPr>
          <w:b/>
          <w:spacing w:val="-13"/>
        </w:rPr>
        <w:t xml:space="preserve"> </w:t>
      </w:r>
      <w:r>
        <w:rPr>
          <w:b/>
        </w:rPr>
        <w:t>ŽUPANIJA</w:t>
      </w:r>
    </w:p>
    <w:p w14:paraId="64AE621D" w14:textId="77777777" w:rsidR="00DE2E2A" w:rsidRDefault="00000000">
      <w:pPr>
        <w:spacing w:line="252" w:lineRule="exact"/>
        <w:ind w:left="638"/>
        <w:rPr>
          <w:b/>
        </w:rPr>
      </w:pPr>
      <w:r>
        <w:rPr>
          <w:b/>
        </w:rPr>
        <w:t>OPĆINA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GUNDINCI</w:t>
      </w:r>
    </w:p>
    <w:p w14:paraId="10F6CBEE" w14:textId="77777777" w:rsidR="00DE2E2A" w:rsidRDefault="00000000">
      <w:pPr>
        <w:spacing w:line="252" w:lineRule="exact"/>
        <w:ind w:left="849"/>
        <w:rPr>
          <w:b/>
        </w:rPr>
      </w:pPr>
      <w:r>
        <w:rPr>
          <w:b/>
        </w:rPr>
        <w:t>Općinsko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vijeće</w:t>
      </w:r>
    </w:p>
    <w:p w14:paraId="66FA1152" w14:textId="77777777" w:rsidR="00DE2E2A" w:rsidRDefault="00DE2E2A">
      <w:pPr>
        <w:pStyle w:val="Tijeloteksta"/>
        <w:rPr>
          <w:b/>
          <w:sz w:val="22"/>
        </w:rPr>
      </w:pPr>
    </w:p>
    <w:p w14:paraId="227768E8" w14:textId="77777777" w:rsidR="00DE2E2A" w:rsidRDefault="00DE2E2A">
      <w:pPr>
        <w:pStyle w:val="Tijeloteksta"/>
        <w:rPr>
          <w:b/>
          <w:sz w:val="22"/>
        </w:rPr>
      </w:pPr>
    </w:p>
    <w:p w14:paraId="5A005842" w14:textId="77777777" w:rsidR="00DE2E2A" w:rsidRDefault="00DE2E2A">
      <w:pPr>
        <w:pStyle w:val="Tijeloteksta"/>
        <w:rPr>
          <w:b/>
          <w:sz w:val="22"/>
        </w:rPr>
      </w:pPr>
    </w:p>
    <w:p w14:paraId="5A46BCDC" w14:textId="77777777" w:rsidR="00DE2E2A" w:rsidRDefault="00DE2E2A">
      <w:pPr>
        <w:pStyle w:val="Tijeloteksta"/>
        <w:spacing w:before="95"/>
        <w:rPr>
          <w:b/>
          <w:sz w:val="22"/>
        </w:rPr>
      </w:pPr>
    </w:p>
    <w:p w14:paraId="66C81870" w14:textId="77777777" w:rsidR="00DE2E2A" w:rsidRDefault="00000000">
      <w:pPr>
        <w:pStyle w:val="Tijeloteksta"/>
        <w:ind w:left="141" w:right="139" w:firstLine="707"/>
        <w:jc w:val="both"/>
      </w:pPr>
      <w:r>
        <w:t>Na temelju članka 69. stavak 4. Zakona o šumama („Narodne novine“ broj 68/18, 115/18,</w:t>
      </w:r>
      <w:r>
        <w:rPr>
          <w:spacing w:val="-3"/>
        </w:rPr>
        <w:t xml:space="preserve"> </w:t>
      </w:r>
      <w:r>
        <w:t>98/19,</w:t>
      </w:r>
      <w:r>
        <w:rPr>
          <w:spacing w:val="-3"/>
        </w:rPr>
        <w:t xml:space="preserve"> </w:t>
      </w:r>
      <w:r>
        <w:t>32/20,</w:t>
      </w:r>
      <w:r>
        <w:rPr>
          <w:spacing w:val="-3"/>
        </w:rPr>
        <w:t xml:space="preserve"> </w:t>
      </w:r>
      <w:r>
        <w:t>145/20,</w:t>
      </w:r>
      <w:r>
        <w:rPr>
          <w:spacing w:val="-3"/>
        </w:rPr>
        <w:t xml:space="preserve"> </w:t>
      </w:r>
      <w:r>
        <w:t>101/23,</w:t>
      </w:r>
      <w:r>
        <w:rPr>
          <w:spacing w:val="-2"/>
        </w:rPr>
        <w:t xml:space="preserve"> </w:t>
      </w:r>
      <w:r>
        <w:t>36/24.)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članka</w:t>
      </w:r>
      <w:r>
        <w:rPr>
          <w:spacing w:val="-4"/>
        </w:rPr>
        <w:t xml:space="preserve"> </w:t>
      </w:r>
      <w:r>
        <w:t>28.</w:t>
      </w:r>
      <w:r>
        <w:rPr>
          <w:spacing w:val="-3"/>
        </w:rPr>
        <w:t xml:space="preserve"> </w:t>
      </w:r>
      <w:r>
        <w:t>Statuta</w:t>
      </w:r>
      <w:r>
        <w:rPr>
          <w:spacing w:val="-3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Gundinci</w:t>
      </w:r>
      <w:r>
        <w:rPr>
          <w:spacing w:val="-2"/>
        </w:rPr>
        <w:t xml:space="preserve"> </w:t>
      </w:r>
      <w:r>
        <w:t>(„Službeni vjesnik</w:t>
      </w:r>
      <w:r>
        <w:rPr>
          <w:spacing w:val="16"/>
        </w:rPr>
        <w:t xml:space="preserve"> </w:t>
      </w:r>
      <w:r>
        <w:t>„Brodsko-posavske</w:t>
      </w:r>
      <w:r>
        <w:rPr>
          <w:spacing w:val="18"/>
        </w:rPr>
        <w:t xml:space="preserve"> </w:t>
      </w:r>
      <w:r>
        <w:t>županije“</w:t>
      </w:r>
      <w:r>
        <w:rPr>
          <w:spacing w:val="17"/>
        </w:rPr>
        <w:t xml:space="preserve"> </w:t>
      </w:r>
      <w:r>
        <w:t>br.</w:t>
      </w:r>
      <w:r>
        <w:rPr>
          <w:spacing w:val="18"/>
        </w:rPr>
        <w:t xml:space="preserve"> </w:t>
      </w:r>
      <w:r>
        <w:t>14/21)</w:t>
      </w:r>
      <w:r>
        <w:rPr>
          <w:spacing w:val="20"/>
        </w:rPr>
        <w:t xml:space="preserve"> </w:t>
      </w:r>
      <w:r>
        <w:t>Općinsko</w:t>
      </w:r>
      <w:r>
        <w:rPr>
          <w:spacing w:val="18"/>
        </w:rPr>
        <w:t xml:space="preserve"> </w:t>
      </w:r>
      <w:r>
        <w:t>vijeće</w:t>
      </w:r>
      <w:r>
        <w:rPr>
          <w:spacing w:val="20"/>
        </w:rPr>
        <w:t xml:space="preserve"> </w:t>
      </w:r>
      <w:r>
        <w:t>Općine</w:t>
      </w:r>
      <w:r>
        <w:rPr>
          <w:spacing w:val="19"/>
        </w:rPr>
        <w:t xml:space="preserve"> </w:t>
      </w:r>
      <w:r>
        <w:t>Gundinci</w:t>
      </w:r>
      <w:r>
        <w:rPr>
          <w:spacing w:val="19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rPr>
          <w:spacing w:val="-2"/>
        </w:rPr>
        <w:t>svojoj</w:t>
      </w:r>
    </w:p>
    <w:p w14:paraId="255E7CB2" w14:textId="05ACAD6D" w:rsidR="00DE2E2A" w:rsidRDefault="002771AA">
      <w:pPr>
        <w:pStyle w:val="Tijeloteksta"/>
        <w:ind w:left="141"/>
        <w:jc w:val="both"/>
      </w:pPr>
      <w:r>
        <w:t>5.</w:t>
      </w:r>
      <w:r w:rsidR="00D66388">
        <w:rPr>
          <w:spacing w:val="-1"/>
        </w:rPr>
        <w:t xml:space="preserve"> </w:t>
      </w:r>
      <w:r w:rsidR="00D66388">
        <w:t>sjednici</w:t>
      </w:r>
      <w:r w:rsidR="00D66388">
        <w:rPr>
          <w:spacing w:val="-1"/>
        </w:rPr>
        <w:t xml:space="preserve"> </w:t>
      </w:r>
      <w:r w:rsidR="00D66388">
        <w:t xml:space="preserve">održanoj </w:t>
      </w:r>
      <w:r>
        <w:t>16.</w:t>
      </w:r>
      <w:r w:rsidR="00D66388">
        <w:rPr>
          <w:spacing w:val="1"/>
        </w:rPr>
        <w:t xml:space="preserve"> </w:t>
      </w:r>
      <w:r w:rsidR="00D66388">
        <w:t>prosinca</w:t>
      </w:r>
      <w:r w:rsidR="00D66388">
        <w:rPr>
          <w:spacing w:val="-2"/>
        </w:rPr>
        <w:t xml:space="preserve"> </w:t>
      </w:r>
      <w:r w:rsidR="00D66388">
        <w:t>2025. godine,</w:t>
      </w:r>
      <w:r w:rsidR="00D66388">
        <w:rPr>
          <w:spacing w:val="-1"/>
        </w:rPr>
        <w:t xml:space="preserve"> </w:t>
      </w:r>
      <w:r w:rsidR="00D66388">
        <w:t xml:space="preserve">donijelo </w:t>
      </w:r>
      <w:r w:rsidR="00D66388">
        <w:rPr>
          <w:spacing w:val="-5"/>
        </w:rPr>
        <w:t>je</w:t>
      </w:r>
    </w:p>
    <w:p w14:paraId="34E283BE" w14:textId="77777777" w:rsidR="00DE2E2A" w:rsidRDefault="00DE2E2A">
      <w:pPr>
        <w:pStyle w:val="Tijeloteksta"/>
      </w:pPr>
    </w:p>
    <w:p w14:paraId="70E4EA02" w14:textId="007500C9" w:rsidR="00DE2E2A" w:rsidRDefault="00000000">
      <w:pPr>
        <w:pStyle w:val="Naslov1"/>
        <w:ind w:left="3446" w:hanging="2022"/>
        <w:jc w:val="left"/>
      </w:pPr>
      <w:r>
        <w:t>PROGRAMA</w:t>
      </w:r>
      <w:r>
        <w:rPr>
          <w:spacing w:val="-7"/>
        </w:rPr>
        <w:t xml:space="preserve"> </w:t>
      </w:r>
      <w:r>
        <w:t>UTROŠKA</w:t>
      </w:r>
      <w:r>
        <w:rPr>
          <w:spacing w:val="-7"/>
        </w:rPr>
        <w:t xml:space="preserve"> </w:t>
      </w:r>
      <w:r>
        <w:t>SREDSTAVA</w:t>
      </w:r>
      <w:r>
        <w:rPr>
          <w:spacing w:val="-7"/>
        </w:rPr>
        <w:t xml:space="preserve"> </w:t>
      </w:r>
      <w:r>
        <w:t>OSTVARENIH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ŠUMSKOG DOPRINOSA</w:t>
      </w:r>
      <w:r>
        <w:rPr>
          <w:spacing w:val="40"/>
        </w:rPr>
        <w:t xml:space="preserve"> </w:t>
      </w:r>
      <w:r>
        <w:t>ZA 202</w:t>
      </w:r>
      <w:r w:rsidR="00D66388">
        <w:t>6</w:t>
      </w:r>
      <w:r>
        <w:t>. GODINU</w:t>
      </w:r>
    </w:p>
    <w:p w14:paraId="18F254B3" w14:textId="77777777" w:rsidR="00DE2E2A" w:rsidRDefault="00DE2E2A">
      <w:pPr>
        <w:pStyle w:val="Tijeloteksta"/>
        <w:rPr>
          <w:b/>
        </w:rPr>
      </w:pPr>
    </w:p>
    <w:p w14:paraId="23A8282D" w14:textId="77777777" w:rsidR="00DE2E2A" w:rsidRDefault="00000000">
      <w:pPr>
        <w:ind w:left="4183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051A1553" w14:textId="13AB4D4F" w:rsidR="00DE2E2A" w:rsidRDefault="00000000">
      <w:pPr>
        <w:pStyle w:val="Tijeloteksta"/>
        <w:spacing w:before="41" w:line="276" w:lineRule="auto"/>
        <w:ind w:left="141" w:right="144" w:firstLine="707"/>
        <w:jc w:val="both"/>
      </w:pPr>
      <w:r>
        <w:t>Ovim Programom utvrđuje se visina prihoda i utroška sredstava ostvarenih temeljem uplate šumskog doprinosa u Proračuna Općine Gundinci u 202</w:t>
      </w:r>
      <w:r w:rsidR="00D66388">
        <w:t>6</w:t>
      </w:r>
      <w:r>
        <w:t>. godini.</w:t>
      </w:r>
    </w:p>
    <w:p w14:paraId="54B0D5DC" w14:textId="77777777" w:rsidR="00DE2E2A" w:rsidRDefault="00DE2E2A">
      <w:pPr>
        <w:pStyle w:val="Tijeloteksta"/>
        <w:spacing w:before="42"/>
      </w:pPr>
    </w:p>
    <w:p w14:paraId="1F09486B" w14:textId="77777777" w:rsidR="00DE2E2A" w:rsidRDefault="00000000">
      <w:pPr>
        <w:pStyle w:val="Naslov1"/>
        <w:ind w:left="4222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14:paraId="422BEF23" w14:textId="5318A989" w:rsidR="00DE2E2A" w:rsidRDefault="00000000">
      <w:pPr>
        <w:pStyle w:val="Tijeloteksta"/>
        <w:spacing w:before="41"/>
        <w:ind w:left="849"/>
      </w:pPr>
      <w:r>
        <w:t>U</w:t>
      </w:r>
      <w:r>
        <w:rPr>
          <w:spacing w:val="-15"/>
        </w:rPr>
        <w:t xml:space="preserve"> </w:t>
      </w:r>
      <w:r>
        <w:t>202</w:t>
      </w:r>
      <w:r w:rsidR="00D66388">
        <w:t>6</w:t>
      </w:r>
      <w:r>
        <w:t>.</w:t>
      </w:r>
      <w:r>
        <w:rPr>
          <w:spacing w:val="-15"/>
        </w:rPr>
        <w:t xml:space="preserve"> </w:t>
      </w:r>
      <w:r>
        <w:t>godini</w:t>
      </w:r>
      <w:r>
        <w:rPr>
          <w:spacing w:val="-15"/>
        </w:rPr>
        <w:t xml:space="preserve"> </w:t>
      </w:r>
      <w:r>
        <w:t>planiraju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prihodi</w:t>
      </w:r>
      <w:r>
        <w:rPr>
          <w:spacing w:val="-15"/>
        </w:rPr>
        <w:t xml:space="preserve"> </w:t>
      </w:r>
      <w:r>
        <w:t>od</w:t>
      </w:r>
      <w:r>
        <w:rPr>
          <w:spacing w:val="31"/>
        </w:rPr>
        <w:t xml:space="preserve"> </w:t>
      </w:r>
      <w:r>
        <w:t>šumskog</w:t>
      </w:r>
      <w:r>
        <w:rPr>
          <w:spacing w:val="-15"/>
        </w:rPr>
        <w:t xml:space="preserve"> </w:t>
      </w:r>
      <w:r>
        <w:t>doprinosa</w:t>
      </w:r>
      <w:r>
        <w:rPr>
          <w:spacing w:val="-16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iznosu</w:t>
      </w:r>
      <w:r>
        <w:rPr>
          <w:spacing w:val="-15"/>
        </w:rPr>
        <w:t xml:space="preserve"> </w:t>
      </w:r>
      <w:r>
        <w:t>od</w:t>
      </w:r>
      <w:r>
        <w:rPr>
          <w:spacing w:val="-14"/>
        </w:rPr>
        <w:t xml:space="preserve"> </w:t>
      </w:r>
      <w:r w:rsidR="00D66388">
        <w:rPr>
          <w:spacing w:val="-14"/>
        </w:rPr>
        <w:t>4</w:t>
      </w:r>
      <w:r>
        <w:t>00.000,00</w:t>
      </w:r>
      <w:r>
        <w:rPr>
          <w:spacing w:val="-15"/>
        </w:rPr>
        <w:t xml:space="preserve"> </w:t>
      </w:r>
      <w:r>
        <w:rPr>
          <w:spacing w:val="-4"/>
        </w:rPr>
        <w:t>EUR.</w:t>
      </w:r>
    </w:p>
    <w:p w14:paraId="2A81E962" w14:textId="77777777" w:rsidR="00DE2E2A" w:rsidRDefault="00DE2E2A">
      <w:pPr>
        <w:pStyle w:val="Tijeloteksta"/>
        <w:spacing w:before="82"/>
      </w:pPr>
    </w:p>
    <w:p w14:paraId="54E31C02" w14:textId="77777777" w:rsidR="00DE2E2A" w:rsidRDefault="00000000">
      <w:pPr>
        <w:pStyle w:val="Naslov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3.</w:t>
      </w:r>
    </w:p>
    <w:p w14:paraId="27B6568A" w14:textId="76E2C849" w:rsidR="00DE2E2A" w:rsidRDefault="00000000">
      <w:pPr>
        <w:pStyle w:val="Tijeloteksta"/>
        <w:spacing w:before="43" w:line="276" w:lineRule="auto"/>
        <w:ind w:left="141" w:right="144" w:firstLine="707"/>
        <w:jc w:val="both"/>
      </w:pPr>
      <w:r>
        <w:t>Sredstva iz članka 2. ovog Programa koristit će se za ulaganja u komunalnu infrastrukturu Općine Gundinci, sukladno Programu gradnje objekata i uređaja komunalne infrastrukture Općine Gundinci u 202</w:t>
      </w:r>
      <w:r w:rsidR="00D66388">
        <w:t>6</w:t>
      </w:r>
      <w:r>
        <w:t>. godini.</w:t>
      </w:r>
    </w:p>
    <w:p w14:paraId="1922AF7F" w14:textId="77777777" w:rsidR="00DE2E2A" w:rsidRDefault="00DE2E2A">
      <w:pPr>
        <w:pStyle w:val="Tijeloteksta"/>
        <w:spacing w:before="42"/>
      </w:pPr>
    </w:p>
    <w:p w14:paraId="62B359ED" w14:textId="77777777" w:rsidR="00DE2E2A" w:rsidRDefault="00000000">
      <w:pPr>
        <w:pStyle w:val="Naslov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14:paraId="158DBB2F" w14:textId="7E3D426F" w:rsidR="00DE2E2A" w:rsidRDefault="00000000">
      <w:pPr>
        <w:pStyle w:val="Tijeloteksta"/>
        <w:spacing w:before="41"/>
        <w:ind w:left="141" w:right="143" w:firstLine="707"/>
        <w:jc w:val="both"/>
      </w:pPr>
      <w:r>
        <w:t>Ovaj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sastavni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Gundinci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</w:t>
      </w:r>
      <w:r w:rsidR="00D66388">
        <w:t>6</w:t>
      </w:r>
      <w:r>
        <w:t>.</w:t>
      </w:r>
      <w:r>
        <w:rPr>
          <w:spacing w:val="-1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stupa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snagu osmog dana od dana objave u „Službenom glasniku Općine Gundinci.“</w:t>
      </w:r>
    </w:p>
    <w:p w14:paraId="7952A4A1" w14:textId="77777777" w:rsidR="00DE2E2A" w:rsidRDefault="00DE2E2A">
      <w:pPr>
        <w:pStyle w:val="Tijeloteksta"/>
        <w:spacing w:before="41"/>
      </w:pPr>
    </w:p>
    <w:p w14:paraId="7282BB48" w14:textId="77777777" w:rsidR="00DE2E2A" w:rsidRDefault="00000000">
      <w:pPr>
        <w:pStyle w:val="Naslov1"/>
        <w:ind w:left="3559" w:right="3562" w:firstLine="4"/>
        <w:jc w:val="center"/>
      </w:pPr>
      <w:r>
        <w:t>OPĆINSKO</w:t>
      </w:r>
      <w:r>
        <w:rPr>
          <w:spacing w:val="-15"/>
        </w:rPr>
        <w:t xml:space="preserve"> </w:t>
      </w:r>
      <w:r>
        <w:t xml:space="preserve">VIJEĆE OPĆINE </w:t>
      </w:r>
      <w:r>
        <w:rPr>
          <w:spacing w:val="-2"/>
        </w:rPr>
        <w:t>GUNDINCI</w:t>
      </w:r>
    </w:p>
    <w:p w14:paraId="1C57B0AB" w14:textId="77777777" w:rsidR="00DE2E2A" w:rsidRDefault="00DE2E2A">
      <w:pPr>
        <w:pStyle w:val="Tijeloteksta"/>
        <w:spacing w:before="2"/>
        <w:rPr>
          <w:b/>
          <w:sz w:val="16"/>
        </w:rPr>
      </w:pPr>
    </w:p>
    <w:p w14:paraId="6B215F2B" w14:textId="77777777" w:rsidR="00DE2E2A" w:rsidRDefault="00DE2E2A">
      <w:pPr>
        <w:pStyle w:val="Tijeloteksta"/>
        <w:rPr>
          <w:b/>
          <w:sz w:val="16"/>
        </w:rPr>
        <w:sectPr w:rsidR="00DE2E2A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p w14:paraId="7A4CE6A9" w14:textId="77777777" w:rsidR="00DE2E2A" w:rsidRDefault="00DE2E2A">
      <w:pPr>
        <w:pStyle w:val="Tijeloteksta"/>
        <w:rPr>
          <w:b/>
        </w:rPr>
      </w:pPr>
    </w:p>
    <w:p w14:paraId="7339CCEA" w14:textId="77777777" w:rsidR="00DE2E2A" w:rsidRDefault="00DE2E2A">
      <w:pPr>
        <w:pStyle w:val="Tijeloteksta"/>
        <w:spacing w:before="90"/>
        <w:rPr>
          <w:b/>
        </w:rPr>
      </w:pPr>
    </w:p>
    <w:p w14:paraId="049E9019" w14:textId="466FCDE3" w:rsidR="00D66388" w:rsidRDefault="00000000">
      <w:pPr>
        <w:pStyle w:val="Tijeloteksta"/>
        <w:ind w:left="141" w:right="253"/>
      </w:pPr>
      <w:r>
        <w:t>KLASA:</w:t>
      </w:r>
      <w:r>
        <w:rPr>
          <w:spacing w:val="-9"/>
        </w:rPr>
        <w:t xml:space="preserve"> </w:t>
      </w:r>
      <w:r>
        <w:t>400-01/2</w:t>
      </w:r>
      <w:r w:rsidR="00D66388">
        <w:t>5</w:t>
      </w:r>
      <w:r>
        <w:t>-01/</w:t>
      </w:r>
      <w:r w:rsidR="002771AA">
        <w:t>22</w:t>
      </w:r>
    </w:p>
    <w:p w14:paraId="0B772007" w14:textId="026C32E6" w:rsidR="00DE2E2A" w:rsidRDefault="00000000">
      <w:pPr>
        <w:pStyle w:val="Tijeloteksta"/>
        <w:ind w:left="141" w:right="253"/>
      </w:pPr>
      <w:r>
        <w:t>URBROJ:</w:t>
      </w:r>
      <w:r>
        <w:rPr>
          <w:spacing w:val="-2"/>
        </w:rPr>
        <w:t xml:space="preserve"> </w:t>
      </w:r>
      <w:r>
        <w:t>2178-5-02-2</w:t>
      </w:r>
      <w:r w:rsidR="00D66388">
        <w:t>5</w:t>
      </w:r>
      <w:r>
        <w:t>-</w:t>
      </w:r>
      <w:r>
        <w:rPr>
          <w:spacing w:val="-10"/>
        </w:rPr>
        <w:t>1</w:t>
      </w:r>
    </w:p>
    <w:p w14:paraId="7414591F" w14:textId="267B6355" w:rsidR="00DE2E2A" w:rsidRDefault="00000000">
      <w:pPr>
        <w:pStyle w:val="Tijeloteksta"/>
        <w:spacing w:before="1"/>
        <w:ind w:left="141"/>
      </w:pPr>
      <w:r>
        <w:t>Gundinci,</w:t>
      </w:r>
      <w:r>
        <w:rPr>
          <w:spacing w:val="-1"/>
        </w:rPr>
        <w:t xml:space="preserve"> </w:t>
      </w:r>
      <w:r w:rsidR="002771AA">
        <w:t>16.</w:t>
      </w:r>
      <w:r>
        <w:rPr>
          <w:spacing w:val="-1"/>
        </w:rPr>
        <w:t xml:space="preserve"> </w:t>
      </w:r>
      <w:r>
        <w:t>prosinca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D66388">
        <w:rPr>
          <w:spacing w:val="-2"/>
        </w:rPr>
        <w:t>5</w:t>
      </w:r>
      <w:r>
        <w:rPr>
          <w:spacing w:val="-2"/>
        </w:rPr>
        <w:t>.</w:t>
      </w:r>
    </w:p>
    <w:p w14:paraId="4BABFD63" w14:textId="107858EF" w:rsidR="00DE2E2A" w:rsidRDefault="00000000">
      <w:pPr>
        <w:pStyle w:val="Tijeloteksta"/>
        <w:spacing w:before="90"/>
        <w:ind w:right="108"/>
        <w:jc w:val="center"/>
      </w:pPr>
      <w:r>
        <w:br w:type="column"/>
      </w:r>
      <w:r>
        <w:t>PREDSJEDNI</w:t>
      </w:r>
      <w:r w:rsidR="002771AA">
        <w:t>CA</w:t>
      </w:r>
      <w:r>
        <w:rPr>
          <w:spacing w:val="-8"/>
        </w:rPr>
        <w:t xml:space="preserve"> </w:t>
      </w:r>
      <w:r>
        <w:t>OPĆINSKOG</w:t>
      </w:r>
      <w:r>
        <w:rPr>
          <w:spacing w:val="-8"/>
        </w:rPr>
        <w:t xml:space="preserve"> </w:t>
      </w:r>
      <w:r>
        <w:rPr>
          <w:spacing w:val="-2"/>
        </w:rPr>
        <w:t>VIJEĆA</w:t>
      </w:r>
    </w:p>
    <w:p w14:paraId="20249403" w14:textId="77777777" w:rsidR="00DE2E2A" w:rsidRDefault="00000000">
      <w:pPr>
        <w:pStyle w:val="Tijeloteksta"/>
        <w:ind w:left="3" w:right="108"/>
        <w:jc w:val="center"/>
      </w:pPr>
      <w:r>
        <w:t>Marija</w:t>
      </w:r>
      <w:r>
        <w:rPr>
          <w:spacing w:val="-2"/>
        </w:rPr>
        <w:t xml:space="preserve"> Kadić</w:t>
      </w:r>
    </w:p>
    <w:sectPr w:rsidR="00DE2E2A">
      <w:type w:val="continuous"/>
      <w:pgSz w:w="11910" w:h="16840"/>
      <w:pgMar w:top="1400" w:right="1275" w:bottom="280" w:left="1275" w:header="720" w:footer="720" w:gutter="0"/>
      <w:cols w:num="2" w:space="720" w:equalWidth="0">
        <w:col w:w="2969" w:space="2091"/>
        <w:col w:w="4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2A"/>
    <w:rsid w:val="002771AA"/>
    <w:rsid w:val="00394C0F"/>
    <w:rsid w:val="005E697C"/>
    <w:rsid w:val="00664706"/>
    <w:rsid w:val="007C15C0"/>
    <w:rsid w:val="008C5FB3"/>
    <w:rsid w:val="00A323EB"/>
    <w:rsid w:val="00D66388"/>
    <w:rsid w:val="00DE2E2A"/>
    <w:rsid w:val="00FD355C"/>
    <w:rsid w:val="00FD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4A7A"/>
  <w15:docId w15:val="{FFCE241C-2B31-4943-9A45-EB590EE5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9"/>
    <w:qFormat/>
    <w:pPr>
      <w:ind w:left="4183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Gundinci</dc:creator>
  <cp:lastModifiedBy>Opcina Gundinci</cp:lastModifiedBy>
  <cp:revision>3</cp:revision>
  <dcterms:created xsi:type="dcterms:W3CDTF">2025-12-11T09:54:00Z</dcterms:created>
  <dcterms:modified xsi:type="dcterms:W3CDTF">2025-12-16T08:00:00Z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za Microsoft 365</vt:lpwstr>
  </property>
</Properties>
</file>